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6D6EDE0B" w:rsidR="008A4A6F" w:rsidRPr="00706968" w:rsidRDefault="008A4A6F" w:rsidP="008A4A6F">
      <w:pPr>
        <w:pStyle w:val="Header"/>
        <w:tabs>
          <w:tab w:val="left" w:pos="2160"/>
        </w:tabs>
        <w:ind w:left="2127" w:hanging="2127"/>
        <w:jc w:val="both"/>
        <w:rPr>
          <w:rFonts w:ascii="Arial" w:hAnsi="Arial" w:cs="Arial"/>
          <w:noProof w:val="0"/>
          <w:sz w:val="22"/>
        </w:rPr>
      </w:pPr>
      <w:r w:rsidRPr="0083294C">
        <w:rPr>
          <w:rFonts w:ascii="Arial" w:hAnsi="Arial" w:cs="Arial"/>
          <w:noProof w:val="0"/>
          <w:sz w:val="22"/>
        </w:rPr>
        <w:t>3GPP TSG-RAN WG4 Meeting #8</w:t>
      </w:r>
      <w:r>
        <w:rPr>
          <w:rFonts w:ascii="Arial" w:hAnsi="Arial" w:cs="Arial"/>
          <w:noProof w:val="0"/>
          <w:sz w:val="22"/>
        </w:rPr>
        <w:t>3</w:t>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t xml:space="preserve">       </w:t>
      </w:r>
      <w:r w:rsidR="00706968" w:rsidRPr="00706968">
        <w:rPr>
          <w:rFonts w:ascii="Arial" w:hAnsi="Arial" w:cs="Arial"/>
          <w:noProof w:val="0"/>
          <w:sz w:val="22"/>
        </w:rPr>
        <w:t>R4-1704988</w:t>
      </w:r>
    </w:p>
    <w:p w14:paraId="135C89D8" w14:textId="77777777" w:rsidR="008A4A6F" w:rsidRPr="0083294C" w:rsidRDefault="008A4A6F" w:rsidP="008A4A6F">
      <w:pPr>
        <w:pStyle w:val="CRCoverPage"/>
        <w:tabs>
          <w:tab w:val="right" w:pos="9639"/>
        </w:tabs>
        <w:spacing w:after="0"/>
        <w:rPr>
          <w:rFonts w:ascii="Arial" w:hAnsi="Arial" w:cs="Arial"/>
          <w:b/>
          <w:sz w:val="22"/>
          <w:lang w:eastAsia="zh-CN"/>
        </w:rPr>
      </w:pPr>
      <w:r>
        <w:rPr>
          <w:rFonts w:ascii="Arial" w:hAnsi="Arial" w:cs="Arial"/>
          <w:b/>
          <w:sz w:val="22"/>
        </w:rPr>
        <w:t>Hangzhou</w:t>
      </w:r>
      <w:r w:rsidRPr="0083294C">
        <w:rPr>
          <w:rFonts w:ascii="Arial" w:hAnsi="Arial" w:cs="Arial"/>
          <w:b/>
          <w:sz w:val="22"/>
        </w:rPr>
        <w:t xml:space="preserve">, </w:t>
      </w:r>
      <w:r w:rsidR="00C446D3">
        <w:rPr>
          <w:rFonts w:ascii="Arial" w:hAnsi="Arial" w:cs="Arial"/>
          <w:b/>
          <w:sz w:val="22"/>
        </w:rPr>
        <w:t>China</w:t>
      </w:r>
      <w:r>
        <w:rPr>
          <w:rFonts w:ascii="Arial" w:hAnsi="Arial" w:cs="Arial"/>
          <w:b/>
          <w:sz w:val="22"/>
        </w:rPr>
        <w:t xml:space="preserve">, </w:t>
      </w:r>
      <w:r w:rsidR="00C446D3">
        <w:rPr>
          <w:rFonts w:ascii="Arial" w:hAnsi="Arial" w:cs="Arial"/>
          <w:b/>
          <w:sz w:val="22"/>
        </w:rPr>
        <w:t>15</w:t>
      </w:r>
      <w:r w:rsidR="00C446D3">
        <w:rPr>
          <w:rFonts w:ascii="Arial" w:hAnsi="Arial" w:cs="Arial"/>
          <w:b/>
          <w:sz w:val="22"/>
          <w:vertAlign w:val="superscript"/>
        </w:rPr>
        <w:t>th</w:t>
      </w:r>
      <w:r>
        <w:rPr>
          <w:rFonts w:ascii="Arial" w:hAnsi="Arial" w:cs="Arial"/>
          <w:b/>
          <w:sz w:val="22"/>
        </w:rPr>
        <w:t xml:space="preserve"> </w:t>
      </w:r>
      <w:r w:rsidR="00C446D3">
        <w:rPr>
          <w:rFonts w:ascii="Arial" w:hAnsi="Arial" w:cs="Arial"/>
          <w:b/>
          <w:sz w:val="22"/>
        </w:rPr>
        <w:t>– 19</w:t>
      </w:r>
      <w:r w:rsidRPr="0083294C">
        <w:rPr>
          <w:rFonts w:ascii="Arial" w:hAnsi="Arial" w:cs="Arial"/>
          <w:b/>
          <w:sz w:val="22"/>
          <w:vertAlign w:val="superscript"/>
        </w:rPr>
        <w:t>th</w:t>
      </w:r>
      <w:r w:rsidRPr="0083294C">
        <w:rPr>
          <w:rFonts w:ascii="Arial" w:hAnsi="Arial" w:cs="Arial"/>
          <w:b/>
          <w:sz w:val="22"/>
        </w:rPr>
        <w:t xml:space="preserve"> </w:t>
      </w:r>
      <w:r w:rsidR="00C446D3">
        <w:rPr>
          <w:rFonts w:ascii="Arial" w:hAnsi="Arial" w:cs="Arial"/>
          <w:b/>
          <w:sz w:val="22"/>
        </w:rPr>
        <w:t>May</w:t>
      </w:r>
      <w:r w:rsidRPr="0083294C">
        <w:rPr>
          <w:rFonts w:ascii="Arial" w:hAnsi="Arial" w:cs="Arial"/>
          <w:b/>
          <w:sz w:val="22"/>
        </w:rPr>
        <w:t>, 2017</w:t>
      </w:r>
    </w:p>
    <w:p w14:paraId="6020DF7C" w14:textId="77777777" w:rsidR="008A4A6F" w:rsidRPr="0083294C" w:rsidRDefault="008A4A6F" w:rsidP="008A4A6F">
      <w:pPr>
        <w:pStyle w:val="Footer"/>
        <w:jc w:val="both"/>
        <w:rPr>
          <w:rFonts w:ascii="Arial" w:hAnsi="Arial" w:cs="Arial"/>
          <w:noProof w:val="0"/>
          <w:lang w:val="en-GB"/>
        </w:rPr>
      </w:pPr>
    </w:p>
    <w:p w14:paraId="682A84D7" w14:textId="77777777" w:rsidR="008A4A6F" w:rsidRPr="00426625" w:rsidRDefault="008A4A6F" w:rsidP="008A4A6F">
      <w:pPr>
        <w:jc w:val="both"/>
        <w:rPr>
          <w:rFonts w:ascii="Arial" w:hAnsi="Arial" w:cs="Arial"/>
          <w:sz w:val="24"/>
        </w:rPr>
      </w:pPr>
      <w:r w:rsidRPr="0083294C">
        <w:rPr>
          <w:rFonts w:ascii="Arial" w:hAnsi="Arial" w:cs="Arial"/>
          <w:b/>
          <w:sz w:val="24"/>
        </w:rPr>
        <w:t>Title:</w:t>
      </w:r>
      <w:r w:rsidR="005063D2">
        <w:rPr>
          <w:rFonts w:ascii="Arial" w:hAnsi="Arial" w:cs="Arial"/>
          <w:sz w:val="24"/>
        </w:rPr>
        <w:t xml:space="preserve"> </w:t>
      </w:r>
      <w:r w:rsidR="005063D2">
        <w:rPr>
          <w:rFonts w:ascii="Arial" w:hAnsi="Arial" w:cs="Arial"/>
          <w:sz w:val="24"/>
        </w:rPr>
        <w:tab/>
      </w:r>
      <w:r w:rsidR="005063D2">
        <w:rPr>
          <w:rFonts w:ascii="Arial" w:hAnsi="Arial" w:cs="Arial"/>
          <w:sz w:val="24"/>
        </w:rPr>
        <w:tab/>
      </w:r>
      <w:r w:rsidR="005063D2">
        <w:rPr>
          <w:rFonts w:ascii="Arial" w:hAnsi="Arial" w:cs="Arial"/>
          <w:sz w:val="24"/>
        </w:rPr>
        <w:tab/>
      </w:r>
      <w:r w:rsidR="005063D2">
        <w:rPr>
          <w:rFonts w:ascii="Arial" w:hAnsi="Arial" w:cs="Arial"/>
          <w:sz w:val="24"/>
        </w:rPr>
        <w:tab/>
      </w:r>
      <w:r w:rsidRPr="00426625">
        <w:rPr>
          <w:rFonts w:ascii="Arial" w:hAnsi="Arial" w:cs="Arial"/>
          <w:sz w:val="24"/>
        </w:rPr>
        <w:t>Initial consideration on UE measurement capabilities</w:t>
      </w:r>
    </w:p>
    <w:p w14:paraId="4237226B" w14:textId="77777777"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Pr="0083294C">
        <w:rPr>
          <w:rFonts w:ascii="Arial" w:hAnsi="Arial" w:cs="Arial"/>
          <w:sz w:val="24"/>
        </w:rPr>
        <w:t xml:space="preserve">Huawei, </w:t>
      </w:r>
      <w:proofErr w:type="spellStart"/>
      <w:r w:rsidRPr="0083294C">
        <w:rPr>
          <w:rFonts w:ascii="Arial" w:hAnsi="Arial" w:cs="Arial"/>
          <w:sz w:val="24"/>
        </w:rPr>
        <w:t>HiSilicon</w:t>
      </w:r>
      <w:proofErr w:type="spellEnd"/>
    </w:p>
    <w:p w14:paraId="58303571" w14:textId="51494587"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706968">
        <w:rPr>
          <w:rFonts w:ascii="Arial" w:hAnsi="Arial" w:cs="Arial"/>
          <w:sz w:val="24"/>
        </w:rPr>
        <w:t>10.6.2</w:t>
      </w:r>
      <w:bookmarkStart w:id="0" w:name="_GoBack"/>
      <w:bookmarkEnd w:id="0"/>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Heading1"/>
        <w:jc w:val="both"/>
        <w:rPr>
          <w:rFonts w:ascii="Arial" w:hAnsi="Arial" w:cs="Arial"/>
          <w:lang w:val="en-US"/>
        </w:rPr>
      </w:pPr>
      <w:r w:rsidRPr="00C560A6">
        <w:rPr>
          <w:rFonts w:ascii="Arial" w:hAnsi="Arial" w:cs="Arial"/>
          <w:lang w:val="en-US"/>
        </w:rPr>
        <w:t>Introduction</w:t>
      </w:r>
    </w:p>
    <w:p w14:paraId="10A4377D" w14:textId="77777777" w:rsidR="00C81E8E" w:rsidRDefault="00C81E8E" w:rsidP="00C81E8E">
      <w:pPr>
        <w:jc w:val="both"/>
        <w:rPr>
          <w:rFonts w:eastAsia="Wingdings" w:cs="Times New Roman"/>
        </w:rPr>
      </w:pPr>
      <w:r>
        <w:rPr>
          <w:rFonts w:eastAsia="Wingdings" w:cs="Times New Roman" w:hint="eastAsia"/>
        </w:rPr>
        <w:t>RAN4 started init</w:t>
      </w:r>
      <w:r w:rsidR="0097202C">
        <w:rPr>
          <w:rFonts w:eastAsia="Wingdings" w:cs="Times New Roman" w:hint="eastAsia"/>
        </w:rPr>
        <w:t>ial discussion on RRM for NR WI</w:t>
      </w:r>
      <w:r w:rsidR="0097202C">
        <w:rPr>
          <w:rFonts w:eastAsia="Wingdings" w:cs="Times New Roman"/>
        </w:rPr>
        <w:t xml:space="preserve"> </w:t>
      </w:r>
      <w:r w:rsidR="0097202C" w:rsidRPr="0097202C">
        <w:rPr>
          <w:rFonts w:eastAsia="Wingdings" w:cs="Times New Roman"/>
        </w:rPr>
        <w:fldChar w:fldCharType="begin"/>
      </w:r>
      <w:r w:rsidR="0097202C" w:rsidRPr="0097202C">
        <w:rPr>
          <w:rFonts w:eastAsia="Wingdings" w:cs="Times New Roman"/>
        </w:rPr>
        <w:instrText xml:space="preserve"> REF _Ref480902077 \h </w:instrText>
      </w:r>
      <w:r w:rsidR="0097202C">
        <w:rPr>
          <w:rFonts w:eastAsia="Wingdings" w:cs="Times New Roman"/>
        </w:rPr>
        <w:instrText xml:space="preserve"> \* MERGEFORMAT </w:instrText>
      </w:r>
      <w:r w:rsidR="0097202C" w:rsidRPr="0097202C">
        <w:rPr>
          <w:rFonts w:eastAsia="Wingdings" w:cs="Times New Roman"/>
        </w:rPr>
      </w:r>
      <w:r w:rsidR="0097202C" w:rsidRPr="0097202C">
        <w:rPr>
          <w:rFonts w:eastAsia="Wingdings" w:cs="Times New Roman"/>
        </w:rPr>
        <w:fldChar w:fldCharType="separate"/>
      </w:r>
      <w:r w:rsidR="0097202C" w:rsidRPr="0097202C">
        <w:rPr>
          <w:rFonts w:cs="Times New Roman"/>
        </w:rPr>
        <w:t>[</w:t>
      </w:r>
      <w:r w:rsidR="0097202C" w:rsidRPr="0097202C">
        <w:rPr>
          <w:rFonts w:cs="Times New Roman"/>
          <w:noProof/>
        </w:rPr>
        <w:t>1</w:t>
      </w:r>
      <w:r w:rsidR="0097202C" w:rsidRPr="0097202C">
        <w:rPr>
          <w:rFonts w:eastAsia="Wingdings" w:cs="Times New Roman"/>
        </w:rPr>
        <w:fldChar w:fldCharType="end"/>
      </w:r>
      <w:r w:rsidR="0097202C">
        <w:rPr>
          <w:rFonts w:eastAsia="Wingdings" w:cs="Times New Roman"/>
        </w:rPr>
        <w:t>]</w:t>
      </w:r>
      <w:r>
        <w:rPr>
          <w:rFonts w:eastAsia="Wingdings" w:cs="Times New Roman"/>
        </w:rPr>
        <w:t xml:space="preserve"> in last RAN4 #82 meeting. Actually most of RRM requirements are highly dependent on RAN1/2 design. Considering the timeline, it is encouraged to focus on issues that are less RAN1/2 dependent, e.g. UE measurement capabilities</w:t>
      </w:r>
      <w:r w:rsidRPr="00C02A05">
        <w:t xml:space="preserve"> </w:t>
      </w:r>
      <w:r w:rsidRPr="00C02A05">
        <w:rPr>
          <w:rFonts w:eastAsia="Wingdings" w:cs="Times New Roman"/>
        </w:rPr>
        <w:t xml:space="preserve">such as number of cells, number of beams, number of frequency layers to be monitored, </w:t>
      </w:r>
      <w:bookmarkStart w:id="1" w:name="OLE_LINK20"/>
      <w:r w:rsidRPr="00C02A05">
        <w:rPr>
          <w:rFonts w:eastAsia="Wingdings" w:cs="Times New Roman"/>
        </w:rPr>
        <w:t xml:space="preserve">number of numerologies to handle </w:t>
      </w:r>
      <w:proofErr w:type="gramStart"/>
      <w:r w:rsidRPr="00C02A05">
        <w:rPr>
          <w:rFonts w:eastAsia="Wingdings" w:cs="Times New Roman"/>
        </w:rPr>
        <w:t>in</w:t>
      </w:r>
      <w:proofErr w:type="gramEnd"/>
      <w:r w:rsidRPr="00C02A05">
        <w:rPr>
          <w:rFonts w:eastAsia="Wingdings" w:cs="Times New Roman"/>
        </w:rPr>
        <w:t xml:space="preserve"> parallel</w:t>
      </w:r>
      <w:bookmarkEnd w:id="1"/>
      <w:r w:rsidRPr="00C02A05">
        <w:rPr>
          <w:rFonts w:eastAsia="Wingdings" w:cs="Times New Roman"/>
        </w:rPr>
        <w:t>, etc</w:t>
      </w:r>
      <w:r>
        <w:rPr>
          <w:rFonts w:eastAsia="Wingdings" w:cs="Times New Roman"/>
        </w:rPr>
        <w:t>.</w:t>
      </w:r>
    </w:p>
    <w:p w14:paraId="06F17E7F" w14:textId="77777777" w:rsidR="00C81E8E" w:rsidRDefault="00C81E8E" w:rsidP="00C81E8E">
      <w:pPr>
        <w:jc w:val="both"/>
      </w:pPr>
      <w:r>
        <w:rPr>
          <w:rFonts w:eastAsia="Wingdings" w:cs="Times New Roman"/>
        </w:rPr>
        <w:t>In this contribution, we provide our initial view on UE measurement capabilities in NR. Our starting point is to first take a close look at and summarize the UE measurement capabilities in E-UTRAN. And then analyze the difference between E-UTRAN and NR. After discussion some observations and proposals are provided.</w:t>
      </w:r>
    </w:p>
    <w:p w14:paraId="798E7792" w14:textId="77777777" w:rsidR="00C81E8E" w:rsidRPr="00C560A6" w:rsidRDefault="00C81E8E" w:rsidP="00C81E8E">
      <w:pPr>
        <w:pStyle w:val="Heading1"/>
        <w:jc w:val="both"/>
        <w:rPr>
          <w:rFonts w:ascii="Arial" w:hAnsi="Arial" w:cs="Arial"/>
          <w:lang w:val="en-US"/>
        </w:rPr>
      </w:pPr>
      <w:r>
        <w:rPr>
          <w:rFonts w:ascii="Arial" w:hAnsi="Arial" w:cs="Arial"/>
          <w:lang w:val="en-US"/>
        </w:rPr>
        <w:t>UE measurement capabilities in E-UTRAN</w:t>
      </w:r>
    </w:p>
    <w:p w14:paraId="698E0709" w14:textId="77777777" w:rsidR="00C81E8E" w:rsidRDefault="00C81E8E" w:rsidP="00C81E8E">
      <w:pPr>
        <w:rPr>
          <w:rFonts w:cs="Times New Roman"/>
        </w:rPr>
      </w:pPr>
      <w:r>
        <w:rPr>
          <w:rFonts w:cs="Times New Roman"/>
        </w:rPr>
        <w:t>I</w:t>
      </w:r>
      <w:r>
        <w:rPr>
          <w:rFonts w:cs="Times New Roman" w:hint="cs"/>
        </w:rPr>
        <w:t>n this</w:t>
      </w:r>
      <w:r>
        <w:rPr>
          <w:rFonts w:cs="Times New Roman"/>
        </w:rPr>
        <w:t xml:space="preserve"> section we summarize the UE measurement capabilities in E-UTRAN according to TS36.133.</w:t>
      </w:r>
    </w:p>
    <w:p w14:paraId="08B0CCCC" w14:textId="77777777" w:rsidR="00C81E8E" w:rsidRDefault="00C81E8E" w:rsidP="00C81E8E">
      <w:pPr>
        <w:rPr>
          <w:rFonts w:cs="Times New Roman"/>
        </w:rPr>
      </w:pPr>
      <w:r>
        <w:rPr>
          <w:rFonts w:cs="Times New Roman"/>
        </w:rPr>
        <w:t xml:space="preserve">Most E-UTRAN UE support measurement for intra-frequency, inter-frequency and inter-RAT. For intra-frequency measurement, most UE don’t need gaps. Meanwhile, most UE require gaps to identify and measure inter-frequency and/or inter-RAT cells. </w:t>
      </w:r>
    </w:p>
    <w:p w14:paraId="01AD7080" w14:textId="77777777" w:rsidR="00C81E8E" w:rsidRDefault="00C81E8E" w:rsidP="00C81E8E">
      <w:pPr>
        <w:rPr>
          <w:rFonts w:cs="Times New Roman"/>
        </w:rPr>
      </w:pPr>
      <w:r>
        <w:rPr>
          <w:rFonts w:cs="Times New Roman"/>
        </w:rPr>
        <w:t>For intra-frequency measurement without gap, there is capability requirement of number of cells the UE shall be capable of perform measurement for. In LTE, the number of cells was derived from system simulation. More specifically, RAN4 first discusses and agrees on simulation scenarios and the side condition level with which a cell can be considered as detectable. And then simulation campaign is ran to determine the final number of cells.</w:t>
      </w:r>
    </w:p>
    <w:p w14:paraId="75C18F6D" w14:textId="77777777" w:rsidR="00C81E8E" w:rsidRDefault="00C81E8E" w:rsidP="00C81E8E">
      <w:pPr>
        <w:rPr>
          <w:rFonts w:cs="Times New Roman"/>
        </w:rPr>
      </w:pPr>
      <w:r>
        <w:rPr>
          <w:rFonts w:cs="Times New Roman"/>
        </w:rPr>
        <w:t>For inter-frequency and inter-RAT measurement with gap, the capabilities requirements (</w:t>
      </w:r>
      <w:r w:rsidRPr="00503744">
        <w:rPr>
          <w:rFonts w:cs="Times New Roman"/>
        </w:rPr>
        <w:t>Monitoring of multiple layers</w:t>
      </w:r>
      <w:r>
        <w:rPr>
          <w:rFonts w:cs="Times New Roman"/>
        </w:rPr>
        <w:t>) consist of following aspects:</w:t>
      </w:r>
    </w:p>
    <w:p w14:paraId="1DA839E5" w14:textId="77777777" w:rsidR="00C81E8E" w:rsidRDefault="00C81E8E" w:rsidP="00C81E8E">
      <w:pPr>
        <w:numPr>
          <w:ilvl w:val="1"/>
          <w:numId w:val="2"/>
        </w:numPr>
        <w:rPr>
          <w:rFonts w:cs="Times New Roman"/>
        </w:rPr>
      </w:pPr>
      <w:r>
        <w:rPr>
          <w:rFonts w:cs="Times New Roman"/>
        </w:rPr>
        <w:t>Measurement quantities</w:t>
      </w:r>
    </w:p>
    <w:p w14:paraId="59C1C2F5" w14:textId="77777777" w:rsidR="00C81E8E" w:rsidRDefault="00C81E8E" w:rsidP="00C81E8E">
      <w:pPr>
        <w:numPr>
          <w:ilvl w:val="1"/>
          <w:numId w:val="2"/>
        </w:numPr>
        <w:rPr>
          <w:rFonts w:cs="Times New Roman"/>
        </w:rPr>
      </w:pPr>
      <w:r>
        <w:rPr>
          <w:rFonts w:cs="Times New Roman"/>
        </w:rPr>
        <w:t>N</w:t>
      </w:r>
      <w:r>
        <w:rPr>
          <w:rFonts w:cs="Times New Roman" w:hint="eastAsia"/>
        </w:rPr>
        <w:t xml:space="preserve">umber </w:t>
      </w:r>
      <w:r>
        <w:rPr>
          <w:rFonts w:cs="Times New Roman"/>
        </w:rPr>
        <w:t>of frequency layers</w:t>
      </w:r>
    </w:p>
    <w:p w14:paraId="796116C1" w14:textId="77777777" w:rsidR="00C81E8E" w:rsidRDefault="00C81E8E" w:rsidP="00C81E8E">
      <w:pPr>
        <w:numPr>
          <w:ilvl w:val="1"/>
          <w:numId w:val="2"/>
        </w:numPr>
        <w:rPr>
          <w:rFonts w:cs="Times New Roman"/>
        </w:rPr>
      </w:pPr>
      <w:r>
        <w:rPr>
          <w:rFonts w:cs="Times New Roman"/>
        </w:rPr>
        <w:t>Number of carriers per RAT group</w:t>
      </w:r>
    </w:p>
    <w:p w14:paraId="1CB2DD95" w14:textId="77777777" w:rsidR="00C81E8E" w:rsidRDefault="00C81E8E" w:rsidP="00C81E8E">
      <w:pPr>
        <w:numPr>
          <w:ilvl w:val="1"/>
          <w:numId w:val="2"/>
        </w:numPr>
        <w:rPr>
          <w:rFonts w:cs="Times New Roman"/>
        </w:rPr>
      </w:pPr>
      <w:r>
        <w:rPr>
          <w:rFonts w:cs="Times New Roman"/>
        </w:rPr>
        <w:t>N</w:t>
      </w:r>
      <w:r>
        <w:rPr>
          <w:rFonts w:cs="Times New Roman" w:hint="eastAsia"/>
        </w:rPr>
        <w:t xml:space="preserve">umber </w:t>
      </w:r>
      <w:r>
        <w:rPr>
          <w:rFonts w:cs="Times New Roman"/>
        </w:rPr>
        <w:t>of cells per inter-frequency</w:t>
      </w:r>
    </w:p>
    <w:p w14:paraId="14EB4D29" w14:textId="77777777" w:rsidR="00710450" w:rsidRDefault="00C81E8E" w:rsidP="00C81E8E">
      <w:pPr>
        <w:rPr>
          <w:rFonts w:cs="Times New Roman"/>
        </w:rPr>
      </w:pPr>
      <w:r>
        <w:rPr>
          <w:rFonts w:cs="Times New Roman"/>
        </w:rPr>
        <w:lastRenderedPageBreak/>
        <w:t>We would like to highlight that the inter-frequency and inter-RAT measurement capabilities have impact on related measurement requirements. Take</w:t>
      </w:r>
      <w:r w:rsidR="00887324">
        <w:rPr>
          <w:rFonts w:cs="Times New Roman"/>
        </w:rPr>
        <w:t xml:space="preserve"> </w:t>
      </w:r>
      <w:r>
        <w:rPr>
          <w:rFonts w:cs="Times New Roman"/>
        </w:rPr>
        <w:t>inter-frequency measurement</w:t>
      </w:r>
      <w:r w:rsidR="00887324">
        <w:rPr>
          <w:rFonts w:cs="Times New Roman"/>
        </w:rPr>
        <w:t>s</w:t>
      </w:r>
      <w:r>
        <w:rPr>
          <w:rFonts w:cs="Times New Roman"/>
        </w:rPr>
        <w:t xml:space="preserve"> without DRX for example, the requirement can be found in TS36.133 </w:t>
      </w:r>
      <w:r w:rsidRPr="00E76408">
        <w:rPr>
          <w:rFonts w:cs="Times New Roman"/>
        </w:rPr>
        <w:t>Table 8.1.2.3.1.1-1</w:t>
      </w:r>
      <w:r>
        <w:rPr>
          <w:rFonts w:cs="Times New Roman"/>
        </w:rPr>
        <w:t>, which is reproduced here:</w:t>
      </w:r>
    </w:p>
    <w:p w14:paraId="21FBE1EE" w14:textId="77777777" w:rsidR="0097202C" w:rsidRPr="00A90F19" w:rsidRDefault="0097202C" w:rsidP="0097202C">
      <w:pPr>
        <w:pStyle w:val="TH"/>
      </w:pPr>
      <w:r w:rsidRPr="00A90F19">
        <w:rPr>
          <w:rFonts w:cs="v4.2.0"/>
        </w:rPr>
        <w:t xml:space="preserve">Table 8.1.2.3.1.1-1: </w:t>
      </w:r>
      <w:r w:rsidRPr="00A90F19">
        <w:rPr>
          <w:rFonts w:cs="v4.2.0"/>
          <w:b w:val="0"/>
        </w:rPr>
        <w:t>M</w:t>
      </w:r>
      <w:r w:rsidRPr="00A90F19">
        <w:rPr>
          <w:rFonts w:cs="v4.2.0"/>
        </w:rPr>
        <w:t>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3147"/>
        <w:gridCol w:w="3353"/>
        <w:gridCol w:w="1651"/>
      </w:tblGrid>
      <w:tr w:rsidR="0097202C" w:rsidRPr="001E3D58" w14:paraId="2F185047" w14:textId="77777777" w:rsidTr="004D06A1">
        <w:trPr>
          <w:cantSplit/>
          <w:trHeight w:val="444"/>
          <w:jc w:val="center"/>
        </w:trPr>
        <w:tc>
          <w:tcPr>
            <w:tcW w:w="1522" w:type="dxa"/>
          </w:tcPr>
          <w:p w14:paraId="57173E9A" w14:textId="77777777" w:rsidR="0097202C" w:rsidRPr="001E3D58" w:rsidRDefault="0097202C" w:rsidP="004D06A1">
            <w:pPr>
              <w:pStyle w:val="TAH"/>
              <w:rPr>
                <w:rFonts w:cs="Arial"/>
                <w:lang w:eastAsia="en-US"/>
              </w:rPr>
            </w:pPr>
            <w:r w:rsidRPr="001E3D58">
              <w:rPr>
                <w:rFonts w:cs="v4.2.0"/>
                <w:lang w:eastAsia="en-US"/>
              </w:rPr>
              <w:t>Configuration</w:t>
            </w:r>
          </w:p>
        </w:tc>
        <w:tc>
          <w:tcPr>
            <w:tcW w:w="3147" w:type="dxa"/>
          </w:tcPr>
          <w:p w14:paraId="31C97D4D" w14:textId="77777777" w:rsidR="0097202C" w:rsidRPr="001E3D58" w:rsidRDefault="0097202C" w:rsidP="004D06A1">
            <w:pPr>
              <w:pStyle w:val="TAH"/>
              <w:rPr>
                <w:rFonts w:cs="Arial"/>
                <w:lang w:eastAsia="en-US"/>
              </w:rPr>
            </w:pPr>
            <w:r w:rsidRPr="001E3D58">
              <w:rPr>
                <w:rFonts w:cs="v4.2.0"/>
                <w:lang w:eastAsia="en-US"/>
              </w:rPr>
              <w:t xml:space="preserve">Physical Layer Measurement period: </w:t>
            </w:r>
            <w:proofErr w:type="spellStart"/>
            <w:r w:rsidRPr="001E3D58">
              <w:rPr>
                <w:rFonts w:cs="v4.2.0"/>
                <w:lang w:eastAsia="en-US"/>
              </w:rPr>
              <w:t>T</w:t>
            </w:r>
            <w:r w:rsidRPr="001E3D58">
              <w:rPr>
                <w:rFonts w:cs="v4.2.0"/>
                <w:vertAlign w:val="subscript"/>
                <w:lang w:eastAsia="en-US"/>
              </w:rPr>
              <w:t>Measurement_Period</w:t>
            </w:r>
            <w:proofErr w:type="spellEnd"/>
            <w:r w:rsidRPr="001E3D58" w:rsidDel="00673BF2">
              <w:rPr>
                <w:rFonts w:cs="v4.2.0"/>
                <w:vertAlign w:val="subscript"/>
                <w:lang w:eastAsia="en-US"/>
              </w:rPr>
              <w:t xml:space="preserve"> </w:t>
            </w:r>
            <w:r w:rsidRPr="001E3D58">
              <w:rPr>
                <w:rFonts w:cs="v4.2.0"/>
                <w:vertAlign w:val="subscript"/>
                <w:lang w:eastAsia="en-US"/>
              </w:rPr>
              <w:t>_</w:t>
            </w:r>
            <w:proofErr w:type="spellStart"/>
            <w:r w:rsidRPr="001E3D58">
              <w:rPr>
                <w:rFonts w:cs="v4.2.0"/>
                <w:vertAlign w:val="subscript"/>
                <w:lang w:eastAsia="en-US"/>
              </w:rPr>
              <w:t>Inter_FDD</w:t>
            </w:r>
            <w:proofErr w:type="spellEnd"/>
            <w:r w:rsidRPr="001E3D58">
              <w:rPr>
                <w:rFonts w:cs="v4.2.0"/>
                <w:lang w:eastAsia="en-US"/>
              </w:rPr>
              <w:t xml:space="preserve"> [</w:t>
            </w:r>
            <w:proofErr w:type="spellStart"/>
            <w:r w:rsidRPr="001E3D58">
              <w:rPr>
                <w:rFonts w:cs="v4.2.0"/>
                <w:lang w:eastAsia="en-US"/>
              </w:rPr>
              <w:t>ms</w:t>
            </w:r>
            <w:proofErr w:type="spellEnd"/>
            <w:r w:rsidRPr="001E3D58">
              <w:rPr>
                <w:rFonts w:cs="v4.2.0"/>
                <w:lang w:eastAsia="en-US"/>
              </w:rPr>
              <w:t>] (normal performance)</w:t>
            </w:r>
          </w:p>
        </w:tc>
        <w:tc>
          <w:tcPr>
            <w:tcW w:w="3353" w:type="dxa"/>
          </w:tcPr>
          <w:p w14:paraId="19D8C745" w14:textId="77777777" w:rsidR="0097202C" w:rsidRPr="001E3D58" w:rsidRDefault="0097202C" w:rsidP="004D06A1">
            <w:pPr>
              <w:pStyle w:val="TAH"/>
              <w:rPr>
                <w:rFonts w:cs="v4.2.0"/>
                <w:lang w:eastAsia="en-US"/>
              </w:rPr>
            </w:pPr>
            <w:r w:rsidRPr="001E3D58">
              <w:rPr>
                <w:rFonts w:cs="v4.2.0"/>
                <w:lang w:eastAsia="en-US"/>
              </w:rPr>
              <w:t xml:space="preserve">Physical Layer Measurement period: </w:t>
            </w:r>
            <w:proofErr w:type="spellStart"/>
            <w:r w:rsidRPr="001E3D58">
              <w:rPr>
                <w:rFonts w:cs="v4.2.0"/>
                <w:lang w:eastAsia="en-US"/>
              </w:rPr>
              <w:t>T</w:t>
            </w:r>
            <w:r w:rsidRPr="001E3D58">
              <w:rPr>
                <w:rFonts w:cs="v4.2.0"/>
                <w:vertAlign w:val="subscript"/>
                <w:lang w:eastAsia="en-US"/>
              </w:rPr>
              <w:t>Measurement_Period</w:t>
            </w:r>
            <w:proofErr w:type="spellEnd"/>
            <w:r w:rsidRPr="001E3D58" w:rsidDel="00673BF2">
              <w:rPr>
                <w:rFonts w:cs="v4.2.0"/>
                <w:vertAlign w:val="subscript"/>
                <w:lang w:eastAsia="en-US"/>
              </w:rPr>
              <w:t xml:space="preserve"> </w:t>
            </w:r>
            <w:r w:rsidRPr="001E3D58">
              <w:rPr>
                <w:rFonts w:cs="v4.2.0"/>
                <w:vertAlign w:val="subscript"/>
                <w:lang w:eastAsia="en-US"/>
              </w:rPr>
              <w:t>_</w:t>
            </w:r>
            <w:proofErr w:type="spellStart"/>
            <w:r w:rsidRPr="001E3D58">
              <w:rPr>
                <w:rFonts w:cs="v4.2.0"/>
                <w:vertAlign w:val="subscript"/>
                <w:lang w:eastAsia="en-US"/>
              </w:rPr>
              <w:t>Inter_FDD</w:t>
            </w:r>
            <w:proofErr w:type="spellEnd"/>
            <w:r w:rsidRPr="001E3D58">
              <w:rPr>
                <w:rFonts w:cs="v4.2.0"/>
                <w:lang w:eastAsia="en-US"/>
              </w:rPr>
              <w:t xml:space="preserve"> [</w:t>
            </w:r>
            <w:proofErr w:type="spellStart"/>
            <w:r w:rsidRPr="001E3D58">
              <w:rPr>
                <w:rFonts w:cs="v4.2.0"/>
                <w:lang w:eastAsia="en-US"/>
              </w:rPr>
              <w:t>ms</w:t>
            </w:r>
            <w:proofErr w:type="spellEnd"/>
            <w:r w:rsidRPr="001E3D58">
              <w:rPr>
                <w:rFonts w:cs="v4.2.0"/>
                <w:lang w:eastAsia="en-US"/>
              </w:rPr>
              <w:t>] (reduced performance)</w:t>
            </w:r>
          </w:p>
        </w:tc>
        <w:tc>
          <w:tcPr>
            <w:tcW w:w="1651" w:type="dxa"/>
          </w:tcPr>
          <w:p w14:paraId="2C6162CE" w14:textId="77777777" w:rsidR="0097202C" w:rsidRPr="001E3D58" w:rsidRDefault="0097202C" w:rsidP="004D06A1">
            <w:pPr>
              <w:pStyle w:val="TAH"/>
              <w:rPr>
                <w:rFonts w:cs="Arial"/>
                <w:lang w:eastAsia="en-US"/>
              </w:rPr>
            </w:pPr>
            <w:r w:rsidRPr="001E3D58">
              <w:rPr>
                <w:rFonts w:cs="v4.2.0"/>
                <w:lang w:eastAsia="en-US"/>
              </w:rPr>
              <w:t>Measurement bandwidth [RB]</w:t>
            </w:r>
          </w:p>
        </w:tc>
      </w:tr>
      <w:tr w:rsidR="0097202C" w:rsidRPr="001E3D58" w14:paraId="75A8A658" w14:textId="77777777" w:rsidTr="004D06A1">
        <w:trPr>
          <w:cantSplit/>
          <w:trHeight w:val="291"/>
          <w:jc w:val="center"/>
        </w:trPr>
        <w:tc>
          <w:tcPr>
            <w:tcW w:w="1522" w:type="dxa"/>
          </w:tcPr>
          <w:p w14:paraId="52CC8CA8" w14:textId="77777777" w:rsidR="0097202C" w:rsidRPr="001E3D58" w:rsidRDefault="0097202C" w:rsidP="004D06A1">
            <w:pPr>
              <w:pStyle w:val="TAC"/>
              <w:rPr>
                <w:rFonts w:cs="Arial"/>
                <w:lang w:eastAsia="en-US"/>
              </w:rPr>
            </w:pPr>
          </w:p>
          <w:p w14:paraId="0C3CF335" w14:textId="77777777" w:rsidR="0097202C" w:rsidRPr="001E3D58" w:rsidRDefault="0097202C" w:rsidP="004D06A1">
            <w:pPr>
              <w:pStyle w:val="TAC"/>
              <w:rPr>
                <w:rFonts w:cs="Arial"/>
                <w:lang w:eastAsia="en-US"/>
              </w:rPr>
            </w:pPr>
            <w:r w:rsidRPr="001E3D58">
              <w:rPr>
                <w:rFonts w:cs="Arial"/>
                <w:lang w:eastAsia="en-US"/>
              </w:rPr>
              <w:t>0</w:t>
            </w:r>
          </w:p>
        </w:tc>
        <w:tc>
          <w:tcPr>
            <w:tcW w:w="3147" w:type="dxa"/>
          </w:tcPr>
          <w:p w14:paraId="194AFA7E" w14:textId="77777777" w:rsidR="0097202C" w:rsidRPr="001E3D58" w:rsidRDefault="0097202C" w:rsidP="004D06A1">
            <w:pPr>
              <w:pStyle w:val="TAC"/>
              <w:rPr>
                <w:rFonts w:cs="Arial"/>
                <w:lang w:eastAsia="en-US"/>
              </w:rPr>
            </w:pPr>
            <w:r w:rsidRPr="001E3D58">
              <w:rPr>
                <w:rFonts w:cs="Arial"/>
                <w:lang w:eastAsia="en-US"/>
              </w:rPr>
              <w:t xml:space="preserve">480 x </w:t>
            </w:r>
            <w:proofErr w:type="spellStart"/>
            <w:r w:rsidRPr="001E3D58">
              <w:rPr>
                <w:rFonts w:cs="Arial"/>
                <w:lang w:eastAsia="en-US"/>
              </w:rPr>
              <w:t>K</w:t>
            </w:r>
            <w:r w:rsidRPr="001E3D58">
              <w:rPr>
                <w:rFonts w:cs="Arial"/>
                <w:vertAlign w:val="subscript"/>
                <w:lang w:eastAsia="en-US"/>
              </w:rPr>
              <w:t>n</w:t>
            </w:r>
            <w:proofErr w:type="spellEnd"/>
            <w:r w:rsidRPr="001E3D58">
              <w:rPr>
                <w:rFonts w:cs="Arial"/>
                <w:lang w:eastAsia="en-US"/>
              </w:rPr>
              <w:t xml:space="preserve"> x </w:t>
            </w:r>
            <w:proofErr w:type="spellStart"/>
            <w:r w:rsidRPr="001E3D58">
              <w:rPr>
                <w:rFonts w:cs="Arial"/>
                <w:lang w:eastAsia="en-US"/>
              </w:rPr>
              <w:t>N</w:t>
            </w:r>
            <w:r w:rsidRPr="001E3D58">
              <w:rPr>
                <w:rFonts w:cs="Arial"/>
                <w:vertAlign w:val="subscript"/>
                <w:lang w:eastAsia="en-US"/>
              </w:rPr>
              <w:t>freq,n</w:t>
            </w:r>
            <w:proofErr w:type="spellEnd"/>
          </w:p>
        </w:tc>
        <w:tc>
          <w:tcPr>
            <w:tcW w:w="3353" w:type="dxa"/>
          </w:tcPr>
          <w:p w14:paraId="6C787D20" w14:textId="77777777" w:rsidR="0097202C" w:rsidRPr="001E3D58" w:rsidRDefault="0097202C" w:rsidP="004D06A1">
            <w:pPr>
              <w:pStyle w:val="TAC"/>
              <w:rPr>
                <w:rFonts w:cs="Arial"/>
                <w:lang w:eastAsia="en-US"/>
              </w:rPr>
            </w:pPr>
            <w:r w:rsidRPr="001E3D58">
              <w:rPr>
                <w:rFonts w:cs="Arial"/>
                <w:lang w:eastAsia="en-US"/>
              </w:rPr>
              <w:t>480 x K</w:t>
            </w:r>
            <w:r w:rsidRPr="001E3D58">
              <w:rPr>
                <w:rFonts w:cs="Arial"/>
                <w:vertAlign w:val="subscript"/>
                <w:lang w:eastAsia="en-US"/>
              </w:rPr>
              <w:t>r</w:t>
            </w:r>
            <w:r w:rsidRPr="001E3D58">
              <w:rPr>
                <w:rFonts w:cs="Arial"/>
                <w:lang w:eastAsia="en-US"/>
              </w:rPr>
              <w:t xml:space="preserve"> x </w:t>
            </w:r>
            <w:proofErr w:type="spellStart"/>
            <w:r w:rsidRPr="001E3D58">
              <w:rPr>
                <w:rFonts w:cs="Arial"/>
                <w:lang w:eastAsia="en-US"/>
              </w:rPr>
              <w:t>N</w:t>
            </w:r>
            <w:r w:rsidRPr="001E3D58">
              <w:rPr>
                <w:rFonts w:cs="Arial"/>
                <w:vertAlign w:val="subscript"/>
                <w:lang w:eastAsia="en-US"/>
              </w:rPr>
              <w:t>freq,r</w:t>
            </w:r>
            <w:proofErr w:type="spellEnd"/>
          </w:p>
        </w:tc>
        <w:tc>
          <w:tcPr>
            <w:tcW w:w="1651" w:type="dxa"/>
          </w:tcPr>
          <w:p w14:paraId="65652E28" w14:textId="77777777" w:rsidR="0097202C" w:rsidRPr="001E3D58" w:rsidRDefault="0097202C" w:rsidP="004D06A1">
            <w:pPr>
              <w:pStyle w:val="TAC"/>
              <w:rPr>
                <w:rFonts w:cs="Arial"/>
                <w:lang w:eastAsia="en-US"/>
              </w:rPr>
            </w:pPr>
            <w:r w:rsidRPr="001E3D58">
              <w:rPr>
                <w:rFonts w:cs="Arial"/>
                <w:lang w:eastAsia="en-US"/>
              </w:rPr>
              <w:t>6</w:t>
            </w:r>
          </w:p>
        </w:tc>
      </w:tr>
      <w:tr w:rsidR="0097202C" w:rsidRPr="001E3D58" w14:paraId="7CF3C96B" w14:textId="77777777" w:rsidTr="004D06A1">
        <w:trPr>
          <w:cantSplit/>
          <w:trHeight w:val="153"/>
          <w:jc w:val="center"/>
        </w:trPr>
        <w:tc>
          <w:tcPr>
            <w:tcW w:w="1522" w:type="dxa"/>
          </w:tcPr>
          <w:p w14:paraId="62027ACC" w14:textId="77777777" w:rsidR="0097202C" w:rsidRPr="001E3D58" w:rsidRDefault="0097202C" w:rsidP="004D06A1">
            <w:pPr>
              <w:pStyle w:val="TAC"/>
              <w:rPr>
                <w:rFonts w:cs="Arial"/>
                <w:lang w:eastAsia="en-US"/>
              </w:rPr>
            </w:pPr>
            <w:r w:rsidRPr="001E3D58">
              <w:rPr>
                <w:rFonts w:cs="Arial"/>
                <w:lang w:eastAsia="en-US"/>
              </w:rPr>
              <w:t>1 (Note)</w:t>
            </w:r>
          </w:p>
        </w:tc>
        <w:tc>
          <w:tcPr>
            <w:tcW w:w="3147" w:type="dxa"/>
          </w:tcPr>
          <w:p w14:paraId="142DD5A1" w14:textId="77777777" w:rsidR="0097202C" w:rsidRPr="001E3D58" w:rsidRDefault="0097202C" w:rsidP="004D06A1">
            <w:pPr>
              <w:pStyle w:val="TAC"/>
              <w:rPr>
                <w:rFonts w:cs="Arial"/>
                <w:lang w:eastAsia="en-US"/>
              </w:rPr>
            </w:pPr>
            <w:r w:rsidRPr="001E3D58">
              <w:rPr>
                <w:rFonts w:cs="Arial"/>
                <w:lang w:eastAsia="en-US"/>
              </w:rPr>
              <w:t xml:space="preserve">240 x </w:t>
            </w:r>
            <w:proofErr w:type="spellStart"/>
            <w:r w:rsidRPr="001E3D58">
              <w:rPr>
                <w:rFonts w:cs="Arial"/>
                <w:lang w:eastAsia="en-US"/>
              </w:rPr>
              <w:t>K</w:t>
            </w:r>
            <w:r w:rsidRPr="001E3D58">
              <w:rPr>
                <w:rFonts w:cs="Arial"/>
                <w:vertAlign w:val="subscript"/>
                <w:lang w:eastAsia="en-US"/>
              </w:rPr>
              <w:t>n</w:t>
            </w:r>
            <w:proofErr w:type="spellEnd"/>
            <w:r w:rsidRPr="001E3D58">
              <w:rPr>
                <w:rFonts w:cs="Arial"/>
                <w:lang w:eastAsia="en-US"/>
              </w:rPr>
              <w:t xml:space="preserve"> x  </w:t>
            </w:r>
            <w:proofErr w:type="spellStart"/>
            <w:r w:rsidRPr="001E3D58">
              <w:rPr>
                <w:rFonts w:cs="Arial"/>
                <w:lang w:eastAsia="en-US"/>
              </w:rPr>
              <w:t>N</w:t>
            </w:r>
            <w:r w:rsidRPr="001E3D58">
              <w:rPr>
                <w:rFonts w:cs="Arial"/>
                <w:vertAlign w:val="subscript"/>
                <w:lang w:eastAsia="en-US"/>
              </w:rPr>
              <w:t>freq,n</w:t>
            </w:r>
            <w:proofErr w:type="spellEnd"/>
          </w:p>
        </w:tc>
        <w:tc>
          <w:tcPr>
            <w:tcW w:w="3353" w:type="dxa"/>
          </w:tcPr>
          <w:p w14:paraId="3D693C15" w14:textId="77777777" w:rsidR="0097202C" w:rsidRPr="001E3D58" w:rsidRDefault="0097202C" w:rsidP="004D06A1">
            <w:pPr>
              <w:pStyle w:val="TAC"/>
              <w:rPr>
                <w:rFonts w:cs="Arial"/>
                <w:lang w:eastAsia="en-US"/>
              </w:rPr>
            </w:pPr>
            <w:r w:rsidRPr="001E3D58">
              <w:rPr>
                <w:rFonts w:cs="Arial"/>
                <w:lang w:eastAsia="en-US"/>
              </w:rPr>
              <w:t>240 x K</w:t>
            </w:r>
            <w:r w:rsidRPr="001E3D58">
              <w:rPr>
                <w:rFonts w:cs="Arial"/>
                <w:vertAlign w:val="subscript"/>
                <w:lang w:eastAsia="en-US"/>
              </w:rPr>
              <w:t>r</w:t>
            </w:r>
            <w:r w:rsidRPr="001E3D58">
              <w:rPr>
                <w:rFonts w:cs="Arial"/>
                <w:lang w:eastAsia="en-US"/>
              </w:rPr>
              <w:t xml:space="preserve"> x  </w:t>
            </w:r>
            <w:proofErr w:type="spellStart"/>
            <w:r w:rsidRPr="001E3D58">
              <w:rPr>
                <w:rFonts w:cs="Arial"/>
                <w:lang w:eastAsia="en-US"/>
              </w:rPr>
              <w:t>N</w:t>
            </w:r>
            <w:r w:rsidRPr="001E3D58">
              <w:rPr>
                <w:rFonts w:cs="Arial"/>
                <w:vertAlign w:val="subscript"/>
                <w:lang w:eastAsia="en-US"/>
              </w:rPr>
              <w:t>freq,r</w:t>
            </w:r>
            <w:proofErr w:type="spellEnd"/>
          </w:p>
        </w:tc>
        <w:tc>
          <w:tcPr>
            <w:tcW w:w="1651" w:type="dxa"/>
          </w:tcPr>
          <w:p w14:paraId="0932CD1F" w14:textId="77777777" w:rsidR="0097202C" w:rsidRPr="001E3D58" w:rsidRDefault="0097202C" w:rsidP="004D06A1">
            <w:pPr>
              <w:pStyle w:val="TAC"/>
              <w:rPr>
                <w:rFonts w:cs="Arial"/>
                <w:lang w:eastAsia="en-US"/>
              </w:rPr>
            </w:pPr>
            <w:r w:rsidRPr="001E3D58">
              <w:rPr>
                <w:rFonts w:cs="Arial"/>
                <w:lang w:eastAsia="en-US"/>
              </w:rPr>
              <w:t>50</w:t>
            </w:r>
          </w:p>
        </w:tc>
      </w:tr>
      <w:tr w:rsidR="0097202C" w:rsidRPr="001E3D58" w14:paraId="4F97D97B" w14:textId="77777777" w:rsidTr="004D06A1">
        <w:trPr>
          <w:cantSplit/>
          <w:trHeight w:val="153"/>
          <w:jc w:val="center"/>
        </w:trPr>
        <w:tc>
          <w:tcPr>
            <w:tcW w:w="9673" w:type="dxa"/>
            <w:gridSpan w:val="4"/>
          </w:tcPr>
          <w:p w14:paraId="2F82FFB0" w14:textId="77777777" w:rsidR="0097202C" w:rsidRPr="001E3D58" w:rsidRDefault="0097202C" w:rsidP="004D06A1">
            <w:pPr>
              <w:pStyle w:val="TAC"/>
              <w:jc w:val="left"/>
              <w:rPr>
                <w:rFonts w:cs="Arial"/>
                <w:lang w:eastAsia="en-US"/>
              </w:rPr>
            </w:pPr>
            <w:r w:rsidRPr="001E3D58">
              <w:rPr>
                <w:rFonts w:cs="Arial"/>
                <w:lang w:eastAsia="en-US"/>
              </w:rPr>
              <w:t>Note: This configuration is optional</w:t>
            </w:r>
          </w:p>
        </w:tc>
      </w:tr>
    </w:tbl>
    <w:p w14:paraId="0F7F15A9" w14:textId="77777777" w:rsidR="0097202C" w:rsidRPr="00887324" w:rsidRDefault="00887324" w:rsidP="00C81E8E">
      <w:r>
        <w:t>A</w:t>
      </w:r>
      <w:r>
        <w:rPr>
          <w:rFonts w:hint="eastAsia"/>
        </w:rPr>
        <w:t xml:space="preserve">s </w:t>
      </w:r>
      <w:r>
        <w:t xml:space="preserve">can be found in the above table, </w:t>
      </w:r>
      <w:r>
        <w:rPr>
          <w:rFonts w:cs="v4.2.0"/>
          <w:lang w:eastAsia="en-US"/>
        </w:rPr>
        <w:t>physical l</w:t>
      </w:r>
      <w:r w:rsidRPr="001E3D58">
        <w:rPr>
          <w:rFonts w:cs="v4.2.0"/>
          <w:lang w:eastAsia="en-US"/>
        </w:rPr>
        <w:t xml:space="preserve">ayer </w:t>
      </w:r>
      <w:r>
        <w:rPr>
          <w:rFonts w:cs="v4.2.0"/>
          <w:lang w:eastAsia="en-US"/>
        </w:rPr>
        <w:t>m</w:t>
      </w:r>
      <w:r w:rsidRPr="001E3D58">
        <w:rPr>
          <w:rFonts w:cs="v4.2.0"/>
          <w:lang w:eastAsia="en-US"/>
        </w:rPr>
        <w:t>easurement period</w:t>
      </w:r>
      <w:r>
        <w:rPr>
          <w:rFonts w:cs="v4.2.0"/>
          <w:lang w:eastAsia="en-US"/>
        </w:rPr>
        <w:t xml:space="preserve"> is scaled with </w:t>
      </w:r>
      <w:proofErr w:type="spellStart"/>
      <w:r w:rsidRPr="001E3D58">
        <w:rPr>
          <w:rFonts w:cs="Arial"/>
          <w:lang w:eastAsia="en-US"/>
        </w:rPr>
        <w:t>N</w:t>
      </w:r>
      <w:r>
        <w:rPr>
          <w:rFonts w:cs="Arial"/>
          <w:vertAlign w:val="subscript"/>
          <w:lang w:eastAsia="en-US"/>
        </w:rPr>
        <w:t>freq</w:t>
      </w:r>
      <w:proofErr w:type="spellEnd"/>
      <w:r>
        <w:rPr>
          <w:rFonts w:cs="v4.2.0"/>
          <w:lang w:eastAsia="en-US"/>
        </w:rPr>
        <w:t>, which is the number of inter-frequencies being monitored. A larger number</w:t>
      </w:r>
      <w:r w:rsidRPr="00887324">
        <w:rPr>
          <w:rFonts w:cs="Arial"/>
          <w:lang w:eastAsia="en-US"/>
        </w:rPr>
        <w:t xml:space="preserve"> </w:t>
      </w:r>
      <w:r>
        <w:rPr>
          <w:rFonts w:cs="Arial"/>
          <w:lang w:eastAsia="en-US"/>
        </w:rPr>
        <w:t xml:space="preserve">of </w:t>
      </w:r>
      <w:proofErr w:type="spellStart"/>
      <w:r w:rsidRPr="001E3D58">
        <w:rPr>
          <w:rFonts w:cs="Arial"/>
          <w:lang w:eastAsia="en-US"/>
        </w:rPr>
        <w:t>N</w:t>
      </w:r>
      <w:r>
        <w:rPr>
          <w:rFonts w:cs="Arial"/>
          <w:vertAlign w:val="subscript"/>
          <w:lang w:eastAsia="en-US"/>
        </w:rPr>
        <w:t>freq</w:t>
      </w:r>
      <w:proofErr w:type="spellEnd"/>
      <w:r>
        <w:rPr>
          <w:rFonts w:cs="v4.2.0"/>
          <w:lang w:eastAsia="en-US"/>
        </w:rPr>
        <w:t xml:space="preserve"> leads to longer measurement period for each inter-frequency cell, which will degrade the mobility performance. However, rather small number of </w:t>
      </w:r>
      <w:proofErr w:type="spellStart"/>
      <w:r w:rsidRPr="001E3D58">
        <w:rPr>
          <w:rFonts w:cs="Arial"/>
          <w:lang w:eastAsia="en-US"/>
        </w:rPr>
        <w:t>N</w:t>
      </w:r>
      <w:r>
        <w:rPr>
          <w:rFonts w:cs="Arial"/>
          <w:vertAlign w:val="subscript"/>
          <w:lang w:eastAsia="en-US"/>
        </w:rPr>
        <w:t>freq</w:t>
      </w:r>
      <w:proofErr w:type="spellEnd"/>
      <w:r>
        <w:rPr>
          <w:rFonts w:cs="Arial"/>
          <w:lang w:eastAsia="en-US"/>
        </w:rPr>
        <w:t xml:space="preserve"> is also harmful to system performance</w:t>
      </w:r>
      <w:r w:rsidR="00217595">
        <w:rPr>
          <w:rFonts w:cs="Arial"/>
          <w:lang w:eastAsia="en-US"/>
        </w:rPr>
        <w:t xml:space="preserve">. Especially for complicated scenarios, i.e. surrounding by quite a lot of inter-frequency carriers deployment, UE might miss some of them and eventually have poor mobility performance. </w:t>
      </w:r>
    </w:p>
    <w:p w14:paraId="196E9CEF" w14:textId="77777777" w:rsidR="0097202C" w:rsidRPr="00887324" w:rsidRDefault="0097202C" w:rsidP="00C81E8E"/>
    <w:p w14:paraId="43873A91" w14:textId="77777777" w:rsidR="00170484" w:rsidRPr="00C560A6" w:rsidRDefault="00170484" w:rsidP="00170484">
      <w:pPr>
        <w:pStyle w:val="Heading1"/>
        <w:jc w:val="both"/>
        <w:rPr>
          <w:rFonts w:ascii="Arial" w:hAnsi="Arial" w:cs="Arial"/>
          <w:lang w:val="en-US"/>
        </w:rPr>
      </w:pPr>
      <w:bookmarkStart w:id="2" w:name="OLE_LINK18"/>
      <w:r>
        <w:rPr>
          <w:rFonts w:ascii="Arial" w:hAnsi="Arial" w:cs="Arial"/>
          <w:lang w:val="en-US"/>
        </w:rPr>
        <w:t>Consideration in NR</w:t>
      </w:r>
    </w:p>
    <w:bookmarkEnd w:id="2"/>
    <w:p w14:paraId="35DE99EE" w14:textId="77777777" w:rsidR="00524241" w:rsidRDefault="004D4D5B" w:rsidP="00C81E8E">
      <w:r>
        <w:t>A</w:t>
      </w:r>
      <w:r>
        <w:rPr>
          <w:rFonts w:hint="eastAsia"/>
        </w:rPr>
        <w:t xml:space="preserve"> </w:t>
      </w:r>
      <w:r>
        <w:t xml:space="preserve">NR UE shall also be capable of intra-frequency, inter-frequency and/or inter-RAT measurement. </w:t>
      </w:r>
    </w:p>
    <w:p w14:paraId="37C3FD5A" w14:textId="77777777" w:rsidR="00895110" w:rsidRDefault="00895110" w:rsidP="00895110">
      <w:pPr>
        <w:pStyle w:val="Heading2"/>
      </w:pPr>
      <w:r>
        <w:rPr>
          <w:rFonts w:eastAsiaTheme="minorEastAsia"/>
          <w:lang w:eastAsia="zh-CN"/>
        </w:rPr>
        <w:t>Number of cells to be monitored</w:t>
      </w:r>
    </w:p>
    <w:p w14:paraId="74DB40E1" w14:textId="3B3C0C7A" w:rsidR="0097202C" w:rsidRDefault="007F037B" w:rsidP="00C81E8E">
      <w:r>
        <w:t xml:space="preserve">For SA or NSA with NR </w:t>
      </w:r>
      <w:proofErr w:type="spellStart"/>
      <w:r>
        <w:t>PCell</w:t>
      </w:r>
      <w:proofErr w:type="spellEnd"/>
      <w:r w:rsidR="00FE70DC">
        <w:t xml:space="preserve"> scenarios</w:t>
      </w:r>
      <w:r w:rsidR="004D4D5B">
        <w:t xml:space="preserve">, </w:t>
      </w:r>
      <w:r w:rsidR="0088280E">
        <w:t>we believe system simulation is also needed to determine the minimum number of cells being monitored at the same time. Similar approach for simulation can be foreseen, i.e. first try to agree on scenarios</w:t>
      </w:r>
      <w:r w:rsidR="009A679B">
        <w:t xml:space="preserve"> (better to align with other working group)</w:t>
      </w:r>
      <w:r w:rsidR="0088280E">
        <w:t xml:space="preserve"> </w:t>
      </w:r>
      <w:r w:rsidR="00524241">
        <w:t>and side condition, and then run simulation campaign to determine the final number.</w:t>
      </w:r>
      <w:r w:rsidR="009A679B">
        <w:t xml:space="preserve"> For example, following steps can be considered:</w:t>
      </w:r>
    </w:p>
    <w:p w14:paraId="60C2F495" w14:textId="7FBC4050" w:rsidR="009A679B" w:rsidRDefault="009A679B" w:rsidP="009A679B">
      <w:pPr>
        <w:pStyle w:val="ListParagraph"/>
        <w:numPr>
          <w:ilvl w:val="0"/>
          <w:numId w:val="3"/>
        </w:numPr>
        <w:ind w:firstLineChars="0"/>
      </w:pPr>
      <w:r>
        <w:t>preliminarily run system simulation to obtain the coarse side condition of edge UE</w:t>
      </w:r>
    </w:p>
    <w:p w14:paraId="5669060D" w14:textId="39DFC07B" w:rsidR="009A679B" w:rsidRDefault="009A679B" w:rsidP="009A679B">
      <w:pPr>
        <w:pStyle w:val="ListParagraph"/>
        <w:numPr>
          <w:ilvl w:val="0"/>
          <w:numId w:val="3"/>
        </w:numPr>
        <w:ind w:firstLineChars="0"/>
      </w:pPr>
      <w:r>
        <w:t>based on coarse side condition, run link simulation to determine the fine side condition, taking power consumption and delay into account</w:t>
      </w:r>
    </w:p>
    <w:p w14:paraId="09B76CEE" w14:textId="57E806B9" w:rsidR="009A679B" w:rsidRDefault="009A679B" w:rsidP="009A679B">
      <w:pPr>
        <w:pStyle w:val="ListParagraph"/>
        <w:numPr>
          <w:ilvl w:val="0"/>
          <w:numId w:val="3"/>
        </w:numPr>
        <w:ind w:firstLineChars="0"/>
      </w:pPr>
      <w:r>
        <w:rPr>
          <w:rFonts w:hint="eastAsia"/>
        </w:rPr>
        <w:t>run system simulation to collect the number of cells whose quality is above the side condition derived from link simulation</w:t>
      </w:r>
    </w:p>
    <w:p w14:paraId="1A54FA1E" w14:textId="576A53DB" w:rsidR="009C168A" w:rsidRDefault="009C168A" w:rsidP="009C168A">
      <w:pPr>
        <w:pStyle w:val="Caption"/>
        <w:rPr>
          <w:rFonts w:ascii="Times New Roman" w:hAnsi="Times New Roman" w:cs="Times New Roman"/>
        </w:rPr>
      </w:pPr>
      <w:bookmarkStart w:id="3" w:name="_Ref481488658"/>
      <w:r w:rsidRPr="009C168A">
        <w:rPr>
          <w:rFonts w:ascii="Times New Roman" w:hAnsi="Times New Roman" w:cs="Times New Roman"/>
          <w:b/>
          <w:i/>
        </w:rPr>
        <w:t xml:space="preserve">Observation </w:t>
      </w:r>
      <w:r w:rsidRPr="009C168A">
        <w:rPr>
          <w:rFonts w:ascii="Times New Roman" w:hAnsi="Times New Roman" w:cs="Times New Roman"/>
          <w:b/>
          <w:i/>
        </w:rPr>
        <w:fldChar w:fldCharType="begin"/>
      </w:r>
      <w:r w:rsidRPr="009C168A">
        <w:rPr>
          <w:rFonts w:ascii="Times New Roman" w:hAnsi="Times New Roman" w:cs="Times New Roman"/>
          <w:b/>
          <w:i/>
        </w:rPr>
        <w:instrText xml:space="preserve"> SEQ Observation \* ARABIC </w:instrText>
      </w:r>
      <w:r w:rsidRPr="009C168A">
        <w:rPr>
          <w:rFonts w:ascii="Times New Roman" w:hAnsi="Times New Roman" w:cs="Times New Roman"/>
          <w:b/>
          <w:i/>
        </w:rPr>
        <w:fldChar w:fldCharType="separate"/>
      </w:r>
      <w:r w:rsidRPr="009C168A">
        <w:rPr>
          <w:rFonts w:ascii="Times New Roman" w:hAnsi="Times New Roman" w:cs="Times New Roman"/>
          <w:b/>
          <w:i/>
          <w:noProof/>
        </w:rPr>
        <w:t>1</w:t>
      </w:r>
      <w:r w:rsidRPr="009C168A">
        <w:rPr>
          <w:rFonts w:ascii="Times New Roman" w:hAnsi="Times New Roman" w:cs="Times New Roman"/>
          <w:b/>
          <w:i/>
        </w:rPr>
        <w:fldChar w:fldCharType="end"/>
      </w:r>
      <w:r w:rsidRPr="009C168A">
        <w:rPr>
          <w:rFonts w:ascii="Times New Roman" w:hAnsi="Times New Roman" w:cs="Times New Roman"/>
          <w:i/>
        </w:rPr>
        <w:t xml:space="preserve">: </w:t>
      </w:r>
      <w:r w:rsidRPr="009C168A">
        <w:rPr>
          <w:rFonts w:ascii="Times New Roman" w:hAnsi="Times New Roman" w:cs="Times New Roman"/>
        </w:rPr>
        <w:t xml:space="preserve">For SA or NSA with NR </w:t>
      </w:r>
      <w:proofErr w:type="spellStart"/>
      <w:r w:rsidRPr="009C168A">
        <w:rPr>
          <w:rFonts w:ascii="Times New Roman" w:hAnsi="Times New Roman" w:cs="Times New Roman"/>
        </w:rPr>
        <w:t>PCell</w:t>
      </w:r>
      <w:proofErr w:type="spellEnd"/>
      <w:r w:rsidRPr="009C168A">
        <w:rPr>
          <w:rFonts w:ascii="Times New Roman" w:hAnsi="Times New Roman" w:cs="Times New Roman"/>
        </w:rPr>
        <w:t xml:space="preserve"> scenarios, </w:t>
      </w:r>
      <w:r w:rsidR="0018440A">
        <w:rPr>
          <w:rFonts w:ascii="Times New Roman" w:hAnsi="Times New Roman" w:cs="Times New Roman"/>
        </w:rPr>
        <w:t xml:space="preserve">both </w:t>
      </w:r>
      <w:r w:rsidRPr="009C168A">
        <w:rPr>
          <w:rFonts w:ascii="Times New Roman" w:hAnsi="Times New Roman" w:cs="Times New Roman"/>
        </w:rPr>
        <w:t xml:space="preserve">system </w:t>
      </w:r>
      <w:r w:rsidR="0018440A">
        <w:rPr>
          <w:rFonts w:ascii="Times New Roman" w:hAnsi="Times New Roman" w:cs="Times New Roman"/>
        </w:rPr>
        <w:t xml:space="preserve">level and link level </w:t>
      </w:r>
      <w:r w:rsidRPr="009C168A">
        <w:rPr>
          <w:rFonts w:ascii="Times New Roman" w:hAnsi="Times New Roman" w:cs="Times New Roman"/>
        </w:rPr>
        <w:t>simulation</w:t>
      </w:r>
      <w:r w:rsidR="0018440A">
        <w:rPr>
          <w:rFonts w:ascii="Times New Roman" w:hAnsi="Times New Roman" w:cs="Times New Roman"/>
        </w:rPr>
        <w:t>s are</w:t>
      </w:r>
      <w:r w:rsidRPr="009C168A">
        <w:rPr>
          <w:rFonts w:ascii="Times New Roman" w:hAnsi="Times New Roman" w:cs="Times New Roman"/>
        </w:rPr>
        <w:t xml:space="preserve"> needed to determine the number of cells being monitored.</w:t>
      </w:r>
      <w:bookmarkEnd w:id="3"/>
    </w:p>
    <w:p w14:paraId="490C0679" w14:textId="77777777" w:rsidR="009C168A" w:rsidRPr="009C168A" w:rsidRDefault="009C168A" w:rsidP="009C168A"/>
    <w:p w14:paraId="6D6124EC" w14:textId="77777777" w:rsidR="0097202C" w:rsidRDefault="00393654" w:rsidP="00C81E8E">
      <w:r>
        <w:lastRenderedPageBreak/>
        <w:t>F</w:t>
      </w:r>
      <w:r>
        <w:rPr>
          <w:rFonts w:hint="eastAsia"/>
        </w:rPr>
        <w:t xml:space="preserve">or </w:t>
      </w:r>
      <w:r>
        <w:t>NSA case</w:t>
      </w:r>
      <w:r w:rsidR="00E611EA">
        <w:t xml:space="preserve"> with LTE </w:t>
      </w:r>
      <w:proofErr w:type="spellStart"/>
      <w:r w:rsidR="00E611EA">
        <w:t>PCell</w:t>
      </w:r>
      <w:proofErr w:type="spellEnd"/>
      <w:r>
        <w:t xml:space="preserve">, since the NR cell </w:t>
      </w:r>
      <w:r w:rsidR="00862D04">
        <w:t xml:space="preserve">can only work as </w:t>
      </w:r>
      <w:proofErr w:type="spellStart"/>
      <w:r w:rsidR="00862D04">
        <w:t>PSCell</w:t>
      </w:r>
      <w:proofErr w:type="spellEnd"/>
      <w:r w:rsidR="00862D04">
        <w:t xml:space="preserve">, </w:t>
      </w:r>
      <w:bookmarkStart w:id="4" w:name="OLE_LINK19"/>
      <w:r w:rsidR="00FE70DC">
        <w:t xml:space="preserve">the measurement of neighbor cells is only for </w:t>
      </w:r>
      <w:proofErr w:type="spellStart"/>
      <w:r w:rsidR="00FE70DC">
        <w:t>PSCell</w:t>
      </w:r>
      <w:proofErr w:type="spellEnd"/>
      <w:r w:rsidR="00FE70DC">
        <w:t xml:space="preserve"> management.</w:t>
      </w:r>
      <w:bookmarkEnd w:id="4"/>
      <w:r w:rsidR="00FE70DC">
        <w:t xml:space="preserve"> Thus </w:t>
      </w:r>
      <w:r w:rsidR="00862D04">
        <w:t xml:space="preserve">the number of </w:t>
      </w:r>
      <w:r w:rsidR="00EA2276">
        <w:t xml:space="preserve">cells required </w:t>
      </w:r>
      <w:r w:rsidR="00DE2A5A">
        <w:t xml:space="preserve">to </w:t>
      </w:r>
      <w:r w:rsidR="00EA2276">
        <w:t>be monitored simultaneously is expected to be much smaller than that of SA case.</w:t>
      </w:r>
      <w:r w:rsidR="00FE70DC">
        <w:t xml:space="preserve"> The number would most likely depend on actual deployment. </w:t>
      </w:r>
      <w:r w:rsidR="0087271F">
        <w:t xml:space="preserve">It’s unlikely to deploy too many </w:t>
      </w:r>
      <w:r w:rsidR="005327E3">
        <w:t xml:space="preserve">NR </w:t>
      </w:r>
      <w:r w:rsidR="0087271F">
        <w:t xml:space="preserve">cells on a single </w:t>
      </w:r>
      <w:proofErr w:type="spellStart"/>
      <w:r w:rsidR="005327E3">
        <w:t>gNB</w:t>
      </w:r>
      <w:proofErr w:type="spellEnd"/>
      <w:r w:rsidR="0087271F">
        <w:t>.</w:t>
      </w:r>
    </w:p>
    <w:p w14:paraId="42D27130" w14:textId="00AC457E" w:rsidR="00DE2A5A" w:rsidRPr="009C168A" w:rsidRDefault="00DE2A5A" w:rsidP="00DE2A5A">
      <w:pPr>
        <w:pStyle w:val="Caption"/>
        <w:rPr>
          <w:rFonts w:ascii="Times New Roman" w:hAnsi="Times New Roman" w:cs="Times New Roman"/>
          <w:i/>
        </w:rPr>
      </w:pPr>
      <w:bookmarkStart w:id="5" w:name="_Ref481488661"/>
      <w:r w:rsidRPr="009C168A">
        <w:rPr>
          <w:rFonts w:ascii="Times New Roman" w:hAnsi="Times New Roman" w:cs="Times New Roman"/>
          <w:b/>
          <w:i/>
        </w:rPr>
        <w:t xml:space="preserve">Observation </w:t>
      </w:r>
      <w:r w:rsidRPr="009C168A">
        <w:rPr>
          <w:rFonts w:ascii="Times New Roman" w:hAnsi="Times New Roman" w:cs="Times New Roman"/>
          <w:b/>
          <w:i/>
        </w:rPr>
        <w:fldChar w:fldCharType="begin"/>
      </w:r>
      <w:r w:rsidRPr="009C168A">
        <w:rPr>
          <w:rFonts w:ascii="Times New Roman" w:hAnsi="Times New Roman" w:cs="Times New Roman"/>
          <w:b/>
          <w:i/>
        </w:rPr>
        <w:instrText xml:space="preserve"> SEQ Observation \* ARABIC </w:instrText>
      </w:r>
      <w:r w:rsidRPr="009C168A">
        <w:rPr>
          <w:rFonts w:ascii="Times New Roman" w:hAnsi="Times New Roman" w:cs="Times New Roman"/>
          <w:b/>
          <w:i/>
        </w:rPr>
        <w:fldChar w:fldCharType="separate"/>
      </w:r>
      <w:r w:rsidR="009C168A" w:rsidRPr="009C168A">
        <w:rPr>
          <w:rFonts w:ascii="Times New Roman" w:hAnsi="Times New Roman" w:cs="Times New Roman"/>
          <w:b/>
          <w:i/>
          <w:noProof/>
        </w:rPr>
        <w:t>2</w:t>
      </w:r>
      <w:r w:rsidRPr="009C168A">
        <w:rPr>
          <w:rFonts w:ascii="Times New Roman" w:hAnsi="Times New Roman" w:cs="Times New Roman"/>
          <w:b/>
          <w:i/>
        </w:rPr>
        <w:fldChar w:fldCharType="end"/>
      </w:r>
      <w:r w:rsidRPr="009C168A">
        <w:rPr>
          <w:rFonts w:ascii="Times New Roman" w:hAnsi="Times New Roman" w:cs="Times New Roman"/>
          <w:i/>
        </w:rPr>
        <w:t xml:space="preserve">: </w:t>
      </w:r>
      <w:r w:rsidRPr="009C168A">
        <w:rPr>
          <w:rFonts w:ascii="Times New Roman" w:hAnsi="Times New Roman" w:cs="Times New Roman"/>
        </w:rPr>
        <w:t xml:space="preserve">for NSA case with LTE </w:t>
      </w:r>
      <w:proofErr w:type="spellStart"/>
      <w:r w:rsidRPr="009C168A">
        <w:rPr>
          <w:rFonts w:ascii="Times New Roman" w:hAnsi="Times New Roman" w:cs="Times New Roman"/>
        </w:rPr>
        <w:t>PCell</w:t>
      </w:r>
      <w:proofErr w:type="spellEnd"/>
      <w:r w:rsidRPr="009C168A">
        <w:rPr>
          <w:rFonts w:ascii="Times New Roman" w:hAnsi="Times New Roman" w:cs="Times New Roman"/>
        </w:rPr>
        <w:t xml:space="preserve">, the number of </w:t>
      </w:r>
      <w:r w:rsidR="00F516F2">
        <w:rPr>
          <w:rFonts w:ascii="Times New Roman" w:hAnsi="Times New Roman" w:cs="Times New Roman"/>
        </w:rPr>
        <w:t xml:space="preserve">NR </w:t>
      </w:r>
      <w:r w:rsidRPr="009C168A">
        <w:rPr>
          <w:rFonts w:ascii="Times New Roman" w:hAnsi="Times New Roman" w:cs="Times New Roman"/>
        </w:rPr>
        <w:t>cells being monitored is expected to be much smaller than that of SA case.</w:t>
      </w:r>
      <w:bookmarkEnd w:id="5"/>
      <w:r w:rsidRPr="009C168A">
        <w:rPr>
          <w:rFonts w:ascii="Times New Roman" w:hAnsi="Times New Roman" w:cs="Times New Roman"/>
        </w:rPr>
        <w:t xml:space="preserve"> </w:t>
      </w:r>
    </w:p>
    <w:p w14:paraId="1E4D173B" w14:textId="77777777" w:rsidR="0097202C" w:rsidRDefault="0097202C" w:rsidP="00C81E8E"/>
    <w:p w14:paraId="0E80EF47" w14:textId="77777777" w:rsidR="00CE5B31" w:rsidRDefault="00CE5B31" w:rsidP="00CE5B31">
      <w:pPr>
        <w:pStyle w:val="Heading2"/>
        <w:rPr>
          <w:rFonts w:eastAsiaTheme="minorEastAsia"/>
          <w:lang w:eastAsia="zh-CN"/>
        </w:rPr>
      </w:pPr>
      <w:r>
        <w:rPr>
          <w:rFonts w:eastAsiaTheme="minorEastAsia"/>
          <w:lang w:eastAsia="zh-CN"/>
        </w:rPr>
        <w:t>Number of frequency layers to be monitored</w:t>
      </w:r>
    </w:p>
    <w:p w14:paraId="03683D28" w14:textId="77777777" w:rsidR="00422E8C" w:rsidRDefault="009E0210" w:rsidP="00CE5B31">
      <w:pPr>
        <w:rPr>
          <w:lang w:val="en-GB"/>
        </w:rPr>
      </w:pPr>
      <w:r>
        <w:rPr>
          <w:lang w:val="en-GB"/>
        </w:rPr>
        <w:t>As discussed in section 2, capabilities of number of frequency layers to be monitored have impact on measurement requirements on each frequency layers. Measurement period and cell identification delay need to be scaled with this number.</w:t>
      </w:r>
      <w:r w:rsidR="00A77E45">
        <w:rPr>
          <w:lang w:val="en-GB"/>
        </w:rPr>
        <w:t xml:space="preserve"> Legacy requirements of </w:t>
      </w:r>
      <w:proofErr w:type="spellStart"/>
      <w:r w:rsidR="00A77E45">
        <w:rPr>
          <w:lang w:val="en-GB"/>
        </w:rPr>
        <w:t>N</w:t>
      </w:r>
      <w:r w:rsidR="00A77E45">
        <w:rPr>
          <w:vertAlign w:val="subscript"/>
          <w:lang w:val="en-GB"/>
        </w:rPr>
        <w:t>freq</w:t>
      </w:r>
      <w:proofErr w:type="spellEnd"/>
      <w:r w:rsidR="00A77E45">
        <w:rPr>
          <w:lang w:val="en-GB"/>
        </w:rPr>
        <w:t xml:space="preserve"> come from </w:t>
      </w:r>
      <w:r w:rsidR="00267644">
        <w:rPr>
          <w:lang w:val="en-GB"/>
        </w:rPr>
        <w:t xml:space="preserve">deployment </w:t>
      </w:r>
      <w:r w:rsidR="00215790">
        <w:rPr>
          <w:lang w:val="en-GB"/>
        </w:rPr>
        <w:t>demand</w:t>
      </w:r>
      <w:r w:rsidR="00A77E45">
        <w:rPr>
          <w:lang w:val="en-GB"/>
        </w:rPr>
        <w:t>, as well as the consideration of UE complexity, power consumption and system performance.</w:t>
      </w:r>
      <w:r w:rsidR="00422E8C">
        <w:rPr>
          <w:lang w:val="en-GB"/>
        </w:rPr>
        <w:t xml:space="preserve"> </w:t>
      </w:r>
    </w:p>
    <w:p w14:paraId="50FECA26" w14:textId="75A7D269" w:rsidR="00422E8C" w:rsidRDefault="00422E8C" w:rsidP="00CE5B31">
      <w:pPr>
        <w:rPr>
          <w:lang w:val="en-GB"/>
        </w:rPr>
      </w:pPr>
      <w:r>
        <w:rPr>
          <w:lang w:val="en-GB"/>
        </w:rPr>
        <w:t xml:space="preserve">For SA case, it is recommended to have operator input on deployment plan before we conclude </w:t>
      </w:r>
      <w:proofErr w:type="spellStart"/>
      <w:r>
        <w:rPr>
          <w:lang w:val="en-GB"/>
        </w:rPr>
        <w:t>N</w:t>
      </w:r>
      <w:r>
        <w:rPr>
          <w:vertAlign w:val="subscript"/>
          <w:lang w:val="en-GB"/>
        </w:rPr>
        <w:t>freq</w:t>
      </w:r>
      <w:proofErr w:type="spellEnd"/>
      <w:r>
        <w:rPr>
          <w:lang w:val="en-GB"/>
        </w:rPr>
        <w:t>. System performance can be evaluated by system simulation, in which the scaled requirements (</w:t>
      </w:r>
      <w:r w:rsidR="006F1638">
        <w:rPr>
          <w:lang w:val="en-GB"/>
        </w:rPr>
        <w:t>e.g.</w:t>
      </w:r>
      <w:r>
        <w:rPr>
          <w:lang w:val="en-GB"/>
        </w:rPr>
        <w:t xml:space="preserve"> measurement period, cell identification delay and etc.) of intra-frequency case</w:t>
      </w:r>
      <w:r w:rsidR="000076B8">
        <w:rPr>
          <w:lang w:val="en-GB"/>
        </w:rPr>
        <w:t xml:space="preserve"> with </w:t>
      </w:r>
      <w:proofErr w:type="spellStart"/>
      <w:r w:rsidR="000076B8">
        <w:rPr>
          <w:lang w:val="en-GB"/>
        </w:rPr>
        <w:t>N</w:t>
      </w:r>
      <w:r w:rsidR="000076B8">
        <w:rPr>
          <w:vertAlign w:val="subscript"/>
          <w:lang w:val="en-GB"/>
        </w:rPr>
        <w:t>freq</w:t>
      </w:r>
      <w:proofErr w:type="spellEnd"/>
      <w:r>
        <w:rPr>
          <w:lang w:val="en-GB"/>
        </w:rPr>
        <w:t xml:space="preserve"> is assumed. The </w:t>
      </w:r>
      <w:r w:rsidR="00D63219">
        <w:rPr>
          <w:lang w:val="en-GB"/>
        </w:rPr>
        <w:t>intra-frequency requirements can be developed o</w:t>
      </w:r>
      <w:r>
        <w:rPr>
          <w:lang w:val="en-GB"/>
        </w:rPr>
        <w:t>nce the physical layer design of measurement candidate signals is finalized</w:t>
      </w:r>
      <w:r w:rsidR="00D63219">
        <w:rPr>
          <w:lang w:val="en-GB"/>
        </w:rPr>
        <w:t xml:space="preserve"> in RAN1.</w:t>
      </w:r>
    </w:p>
    <w:p w14:paraId="599DEA7F" w14:textId="77777777" w:rsidR="000076B8" w:rsidRPr="00A77E45" w:rsidRDefault="000076B8" w:rsidP="00CE5B31">
      <w:pPr>
        <w:rPr>
          <w:lang w:val="en-GB"/>
        </w:rPr>
      </w:pPr>
      <w:r>
        <w:rPr>
          <w:lang w:val="en-GB"/>
        </w:rPr>
        <w:t xml:space="preserve">For NSA case with LTE </w:t>
      </w:r>
      <w:proofErr w:type="spellStart"/>
      <w:r>
        <w:rPr>
          <w:lang w:val="en-GB"/>
        </w:rPr>
        <w:t>PCell</w:t>
      </w:r>
      <w:proofErr w:type="spellEnd"/>
      <w:r>
        <w:rPr>
          <w:lang w:val="en-GB"/>
        </w:rPr>
        <w:t xml:space="preserve">, similar with discussion in section 3.1, </w:t>
      </w:r>
      <w:r>
        <w:t xml:space="preserve">the measurement of neighbor cells is only for </w:t>
      </w:r>
      <w:proofErr w:type="spellStart"/>
      <w:r>
        <w:t>PSCell</w:t>
      </w:r>
      <w:proofErr w:type="spellEnd"/>
      <w:r>
        <w:t xml:space="preserve"> management. </w:t>
      </w:r>
      <w:r w:rsidR="00C34746">
        <w:t xml:space="preserve">It is also unlikely to deploy too many frequency layer on a single </w:t>
      </w:r>
      <w:proofErr w:type="spellStart"/>
      <w:r w:rsidR="00C34746">
        <w:t>gNB</w:t>
      </w:r>
      <w:proofErr w:type="spellEnd"/>
      <w:r w:rsidR="00C34746">
        <w:t xml:space="preserve">. </w:t>
      </w:r>
    </w:p>
    <w:p w14:paraId="1A39EA0C" w14:textId="77777777" w:rsidR="005327E3" w:rsidRDefault="00C34746" w:rsidP="00C81E8E">
      <w:pPr>
        <w:rPr>
          <w:rFonts w:cs="Times New Roman"/>
        </w:rPr>
      </w:pPr>
      <w:bookmarkStart w:id="6" w:name="_Ref481488664"/>
      <w:r w:rsidRPr="009C168A">
        <w:rPr>
          <w:rFonts w:cs="Times New Roman"/>
          <w:b/>
          <w:i/>
        </w:rPr>
        <w:t xml:space="preserve">Observation </w:t>
      </w:r>
      <w:r w:rsidRPr="009C168A">
        <w:rPr>
          <w:rFonts w:cs="Times New Roman"/>
          <w:b/>
          <w:i/>
        </w:rPr>
        <w:fldChar w:fldCharType="begin"/>
      </w:r>
      <w:r w:rsidRPr="009C168A">
        <w:rPr>
          <w:rFonts w:cs="Times New Roman"/>
          <w:b/>
          <w:i/>
        </w:rPr>
        <w:instrText xml:space="preserve"> SEQ Observation \* ARABIC </w:instrText>
      </w:r>
      <w:r w:rsidRPr="009C168A">
        <w:rPr>
          <w:rFonts w:cs="Times New Roman"/>
          <w:b/>
          <w:i/>
        </w:rPr>
        <w:fldChar w:fldCharType="separate"/>
      </w:r>
      <w:r>
        <w:rPr>
          <w:rFonts w:cs="Times New Roman"/>
          <w:b/>
          <w:i/>
          <w:noProof/>
        </w:rPr>
        <w:t>3</w:t>
      </w:r>
      <w:r w:rsidRPr="009C168A">
        <w:rPr>
          <w:rFonts w:cs="Times New Roman"/>
          <w:b/>
          <w:i/>
        </w:rPr>
        <w:fldChar w:fldCharType="end"/>
      </w:r>
      <w:r w:rsidRPr="009C168A">
        <w:rPr>
          <w:rFonts w:cs="Times New Roman"/>
          <w:i/>
        </w:rPr>
        <w:t xml:space="preserve">: </w:t>
      </w:r>
      <w:r w:rsidRPr="009C168A">
        <w:rPr>
          <w:rFonts w:cs="Times New Roman"/>
        </w:rPr>
        <w:t xml:space="preserve">for NSA case with LTE </w:t>
      </w:r>
      <w:proofErr w:type="spellStart"/>
      <w:r w:rsidRPr="009C168A">
        <w:rPr>
          <w:rFonts w:cs="Times New Roman"/>
        </w:rPr>
        <w:t>PCell</w:t>
      </w:r>
      <w:proofErr w:type="spellEnd"/>
      <w:r w:rsidRPr="009C168A">
        <w:rPr>
          <w:rFonts w:cs="Times New Roman"/>
        </w:rPr>
        <w:t xml:space="preserve">, the number of </w:t>
      </w:r>
      <w:r>
        <w:rPr>
          <w:rFonts w:cs="Times New Roman"/>
        </w:rPr>
        <w:t>inter-frequency layers</w:t>
      </w:r>
      <w:r w:rsidRPr="009C168A">
        <w:rPr>
          <w:rFonts w:cs="Times New Roman"/>
        </w:rPr>
        <w:t xml:space="preserve"> being monitored is expected to be much smaller than that of SA case.</w:t>
      </w:r>
      <w:bookmarkEnd w:id="6"/>
    </w:p>
    <w:p w14:paraId="3AD49504" w14:textId="77777777" w:rsidR="00C34746" w:rsidRDefault="00C34746" w:rsidP="00C81E8E">
      <w:pPr>
        <w:rPr>
          <w:rFonts w:cs="Times New Roman"/>
        </w:rPr>
      </w:pPr>
    </w:p>
    <w:p w14:paraId="08659F4F" w14:textId="77777777" w:rsidR="00C34746" w:rsidRDefault="00C34746" w:rsidP="00C34746">
      <w:pPr>
        <w:pStyle w:val="Heading2"/>
      </w:pPr>
      <w:r>
        <w:rPr>
          <w:rFonts w:eastAsiaTheme="minorEastAsia"/>
          <w:lang w:eastAsia="zh-CN"/>
        </w:rPr>
        <w:t>I</w:t>
      </w:r>
      <w:r>
        <w:rPr>
          <w:rFonts w:eastAsiaTheme="minorEastAsia" w:hint="eastAsia"/>
          <w:lang w:eastAsia="zh-CN"/>
        </w:rPr>
        <w:t>nter-</w:t>
      </w:r>
      <w:r>
        <w:rPr>
          <w:rFonts w:eastAsiaTheme="minorEastAsia"/>
          <w:lang w:eastAsia="zh-CN"/>
        </w:rPr>
        <w:t>RAT measurement</w:t>
      </w:r>
    </w:p>
    <w:p w14:paraId="3D9D5FE8" w14:textId="0736D712" w:rsidR="00477795" w:rsidRDefault="00E65B10" w:rsidP="00C81E8E">
      <w:r>
        <w:t>There are quite a lot of new bands for NR under discussion in RF session. Note that most of them are developed for NR only, especially for ones in high frequency</w:t>
      </w:r>
      <w:r w:rsidR="001B3B8B">
        <w:t xml:space="preserve"> (above 6GHz)</w:t>
      </w:r>
      <w:r>
        <w:t xml:space="preserve">. </w:t>
      </w:r>
      <w:r w:rsidR="001B3B8B">
        <w:t>At the very beginning of NR era, we don’t think a NR UE can support lots of bands or band combinations</w:t>
      </w:r>
      <w:r w:rsidR="002B16F5">
        <w:t xml:space="preserve"> covering both low and high frequency</w:t>
      </w:r>
      <w:r w:rsidR="001B3B8B">
        <w:t xml:space="preserve">. Instead, UE </w:t>
      </w:r>
      <w:r w:rsidR="002B16F5">
        <w:t xml:space="preserve">that supports band(s) above </w:t>
      </w:r>
      <w:r w:rsidR="002011E5">
        <w:t>24GHz probably cannot support</w:t>
      </w:r>
      <w:r w:rsidR="00175E9E">
        <w:t xml:space="preserve"> any</w:t>
      </w:r>
      <w:r w:rsidR="002011E5">
        <w:t xml:space="preserve"> existing </w:t>
      </w:r>
      <w:r w:rsidR="00175E9E">
        <w:t xml:space="preserve">low frequency bands of </w:t>
      </w:r>
      <w:r w:rsidR="002011E5">
        <w:t xml:space="preserve">LTE or any other </w:t>
      </w:r>
      <w:r w:rsidR="00175E9E">
        <w:t>RATs.</w:t>
      </w:r>
    </w:p>
    <w:p w14:paraId="597528B0" w14:textId="77777777" w:rsidR="00477795" w:rsidRDefault="00477795" w:rsidP="00C81E8E">
      <w:r>
        <w:t>M</w:t>
      </w:r>
      <w:r>
        <w:rPr>
          <w:rFonts w:hint="eastAsia"/>
        </w:rPr>
        <w:t>eanwhile,</w:t>
      </w:r>
      <w:r>
        <w:t xml:space="preserve"> there are also some NR bands which are re-farmed from existing LTE bands. So the NR UE that works on these bands could support both NR and LTE. Especially for NSA with LTE </w:t>
      </w:r>
      <w:proofErr w:type="spellStart"/>
      <w:r>
        <w:t>PCell</w:t>
      </w:r>
      <w:proofErr w:type="spellEnd"/>
      <w:r>
        <w:t xml:space="preserve"> case, UE mobility procedure is handled in LTE cell. Therefore UE needs to follow existing inter-RAT measurement requirements in TS36.133, including capabilities defined in TS36.133 section 8.1.2.1.</w:t>
      </w:r>
    </w:p>
    <w:p w14:paraId="5F28382B" w14:textId="3D3E972C" w:rsidR="00E65B10" w:rsidRDefault="00477795" w:rsidP="00C81E8E">
      <w:r>
        <w:t xml:space="preserve">Thus from UE measurement capabilities point of view, we </w:t>
      </w:r>
      <w:r w:rsidR="00774FBD">
        <w:rPr>
          <w:rFonts w:hint="eastAsia"/>
        </w:rPr>
        <w:t>can have following observation:</w:t>
      </w:r>
    </w:p>
    <w:p w14:paraId="5FD9AFEA" w14:textId="33734B71" w:rsidR="00774FBD" w:rsidRPr="00175E9E" w:rsidRDefault="00774FBD" w:rsidP="00C81E8E">
      <w:bookmarkStart w:id="7" w:name="_Ref481488667"/>
      <w:r w:rsidRPr="009C168A">
        <w:rPr>
          <w:rFonts w:cs="Times New Roman"/>
          <w:b/>
          <w:i/>
        </w:rPr>
        <w:lastRenderedPageBreak/>
        <w:t xml:space="preserve">Observation </w:t>
      </w:r>
      <w:r w:rsidRPr="009C168A">
        <w:rPr>
          <w:rFonts w:cs="Times New Roman"/>
          <w:b/>
          <w:i/>
        </w:rPr>
        <w:fldChar w:fldCharType="begin"/>
      </w:r>
      <w:r w:rsidRPr="009C168A">
        <w:rPr>
          <w:rFonts w:cs="Times New Roman"/>
          <w:b/>
          <w:i/>
        </w:rPr>
        <w:instrText xml:space="preserve"> SEQ Observation \* ARABIC </w:instrText>
      </w:r>
      <w:r w:rsidRPr="009C168A">
        <w:rPr>
          <w:rFonts w:cs="Times New Roman"/>
          <w:b/>
          <w:i/>
        </w:rPr>
        <w:fldChar w:fldCharType="separate"/>
      </w:r>
      <w:r>
        <w:rPr>
          <w:rFonts w:cs="Times New Roman"/>
          <w:b/>
          <w:i/>
          <w:noProof/>
        </w:rPr>
        <w:t>4</w:t>
      </w:r>
      <w:r w:rsidRPr="009C168A">
        <w:rPr>
          <w:rFonts w:cs="Times New Roman"/>
          <w:b/>
          <w:i/>
        </w:rPr>
        <w:fldChar w:fldCharType="end"/>
      </w:r>
      <w:r w:rsidRPr="009C168A">
        <w:rPr>
          <w:rFonts w:cs="Times New Roman"/>
          <w:i/>
        </w:rPr>
        <w:t xml:space="preserve">: </w:t>
      </w:r>
      <w:r w:rsidR="00175E9E">
        <w:rPr>
          <w:rFonts w:cs="Times New Roman"/>
        </w:rPr>
        <w:t>a high frequency band NR UE probably cannot support</w:t>
      </w:r>
      <w:r w:rsidR="00175E9E" w:rsidRPr="00175E9E">
        <w:t xml:space="preserve"> </w:t>
      </w:r>
      <w:r w:rsidR="00175E9E">
        <w:t>any existing low frequency bands of LTE or any other RATs</w:t>
      </w:r>
      <w:r w:rsidR="00447F76">
        <w:t>.</w:t>
      </w:r>
      <w:bookmarkEnd w:id="7"/>
      <w:r w:rsidR="00447F76">
        <w:t xml:space="preserve"> </w:t>
      </w:r>
    </w:p>
    <w:p w14:paraId="24FFBDD6" w14:textId="5CD258B4" w:rsidR="00477795" w:rsidRDefault="00447F76" w:rsidP="00C81E8E">
      <w:bookmarkStart w:id="8" w:name="_Ref481488670"/>
      <w:r w:rsidRPr="009C168A">
        <w:rPr>
          <w:rFonts w:cs="Times New Roman"/>
          <w:b/>
          <w:i/>
        </w:rPr>
        <w:t xml:space="preserve">Observation </w:t>
      </w:r>
      <w:r w:rsidRPr="009C168A">
        <w:rPr>
          <w:rFonts w:cs="Times New Roman"/>
          <w:b/>
          <w:i/>
        </w:rPr>
        <w:fldChar w:fldCharType="begin"/>
      </w:r>
      <w:r w:rsidRPr="009C168A">
        <w:rPr>
          <w:rFonts w:cs="Times New Roman"/>
          <w:b/>
          <w:i/>
        </w:rPr>
        <w:instrText xml:space="preserve"> SEQ Observation \* ARABIC </w:instrText>
      </w:r>
      <w:r w:rsidRPr="009C168A">
        <w:rPr>
          <w:rFonts w:cs="Times New Roman"/>
          <w:b/>
          <w:i/>
        </w:rPr>
        <w:fldChar w:fldCharType="separate"/>
      </w:r>
      <w:r>
        <w:rPr>
          <w:rFonts w:cs="Times New Roman"/>
          <w:b/>
          <w:i/>
          <w:noProof/>
        </w:rPr>
        <w:t>5</w:t>
      </w:r>
      <w:r w:rsidRPr="009C168A">
        <w:rPr>
          <w:rFonts w:cs="Times New Roman"/>
          <w:b/>
          <w:i/>
        </w:rPr>
        <w:fldChar w:fldCharType="end"/>
      </w:r>
      <w:r w:rsidRPr="009C168A">
        <w:rPr>
          <w:rFonts w:cs="Times New Roman"/>
          <w:i/>
        </w:rPr>
        <w:t xml:space="preserve">: </w:t>
      </w:r>
      <w:r>
        <w:rPr>
          <w:rFonts w:cs="Times New Roman"/>
        </w:rPr>
        <w:t xml:space="preserve">UE that support NSA with LTE </w:t>
      </w:r>
      <w:proofErr w:type="spellStart"/>
      <w:r>
        <w:rPr>
          <w:rFonts w:cs="Times New Roman"/>
        </w:rPr>
        <w:t>PCell</w:t>
      </w:r>
      <w:proofErr w:type="spellEnd"/>
      <w:r>
        <w:rPr>
          <w:rFonts w:cs="Times New Roman"/>
        </w:rPr>
        <w:t xml:space="preserve"> </w:t>
      </w:r>
      <w:r>
        <w:t>needs to follow existing inter-RAT measurement capabilities requirements in TS36.133.</w:t>
      </w:r>
      <w:bookmarkEnd w:id="8"/>
    </w:p>
    <w:p w14:paraId="02228A05" w14:textId="77777777" w:rsidR="00477795" w:rsidRDefault="00477795" w:rsidP="00C81E8E"/>
    <w:p w14:paraId="02159C0A" w14:textId="0B4E19CE" w:rsidR="00477795" w:rsidRDefault="00A74A58" w:rsidP="00A74A58">
      <w:pPr>
        <w:pStyle w:val="Heading2"/>
      </w:pPr>
      <w:r>
        <w:rPr>
          <w:rFonts w:eastAsiaTheme="minorEastAsia"/>
          <w:lang w:eastAsia="zh-CN"/>
        </w:rPr>
        <w:t>N</w:t>
      </w:r>
      <w:r>
        <w:rPr>
          <w:rFonts w:eastAsiaTheme="minorEastAsia" w:hint="eastAsia"/>
          <w:lang w:eastAsia="zh-CN"/>
        </w:rPr>
        <w:t xml:space="preserve">umber </w:t>
      </w:r>
      <w:r>
        <w:rPr>
          <w:rFonts w:eastAsiaTheme="minorEastAsia"/>
          <w:lang w:eastAsia="zh-CN"/>
        </w:rPr>
        <w:t>of beams to be monitored</w:t>
      </w:r>
    </w:p>
    <w:p w14:paraId="2C73A98C" w14:textId="5CC86F52" w:rsidR="00A74A58" w:rsidRDefault="00E11DFD" w:rsidP="00C81E8E">
      <w:pPr>
        <w:rPr>
          <w:lang w:val="en-GB"/>
        </w:rPr>
      </w:pPr>
      <w:proofErr w:type="spellStart"/>
      <w:r>
        <w:rPr>
          <w:lang w:val="en-GB"/>
        </w:rPr>
        <w:t>B</w:t>
      </w:r>
      <w:r>
        <w:rPr>
          <w:rFonts w:hint="eastAsia"/>
          <w:lang w:val="en-GB"/>
        </w:rPr>
        <w:t>eamforming</w:t>
      </w:r>
      <w:proofErr w:type="spellEnd"/>
      <w:r>
        <w:rPr>
          <w:rFonts w:hint="eastAsia"/>
          <w:lang w:val="en-GB"/>
        </w:rPr>
        <w:t xml:space="preserve"> is one of the key technologies in NR. </w:t>
      </w:r>
      <w:r>
        <w:rPr>
          <w:lang w:val="en-GB"/>
        </w:rPr>
        <w:t xml:space="preserve">UE mobility can be handled in terms of changing serving beam(s), which means UE needs to monitor multiple beams from serving and even neighbour cells. </w:t>
      </w:r>
      <w:r w:rsidR="00E025C7">
        <w:rPr>
          <w:lang w:val="en-GB"/>
        </w:rPr>
        <w:t xml:space="preserve">That’s quite different from LTE. In LTE UE only need to maintain one measurement for each cell. Whilst in NR UE might need to maintain several measurements for each cell (one measurement corresponds to one received beam). According to RAN1 design, a </w:t>
      </w:r>
      <w:proofErr w:type="spellStart"/>
      <w:r w:rsidR="00E025C7">
        <w:rPr>
          <w:lang w:val="en-GB"/>
        </w:rPr>
        <w:t>gNB</w:t>
      </w:r>
      <w:proofErr w:type="spellEnd"/>
      <w:r w:rsidR="00E025C7">
        <w:rPr>
          <w:lang w:val="en-GB"/>
        </w:rPr>
        <w:t xml:space="preserve"> can have up to tens of downlink beam. It is impossible for a UE to monitor all the beams from a </w:t>
      </w:r>
      <w:proofErr w:type="spellStart"/>
      <w:r w:rsidR="00E025C7">
        <w:rPr>
          <w:lang w:val="en-GB"/>
        </w:rPr>
        <w:t>gNB</w:t>
      </w:r>
      <w:proofErr w:type="spellEnd"/>
      <w:r w:rsidR="00E025C7">
        <w:rPr>
          <w:lang w:val="en-GB"/>
        </w:rPr>
        <w:t xml:space="preserve">. </w:t>
      </w:r>
    </w:p>
    <w:p w14:paraId="5B819097" w14:textId="1AAE589B" w:rsidR="00A74A58" w:rsidRDefault="000E2F9D" w:rsidP="00C81E8E">
      <w:pPr>
        <w:rPr>
          <w:lang w:val="en-GB"/>
        </w:rPr>
      </w:pPr>
      <w:r>
        <w:rPr>
          <w:lang w:val="en-GB"/>
        </w:rPr>
        <w:t>However</w:t>
      </w:r>
      <w:r w:rsidR="00E025C7">
        <w:rPr>
          <w:lang w:val="en-GB"/>
        </w:rPr>
        <w:t xml:space="preserve">, beam quality is quite sensitive to direction. </w:t>
      </w:r>
      <w:r>
        <w:rPr>
          <w:lang w:val="en-GB"/>
        </w:rPr>
        <w:t xml:space="preserve">Take the following figure for example, only TX </w:t>
      </w:r>
      <w:r w:rsidR="00E51815">
        <w:rPr>
          <w:lang w:val="en-GB"/>
        </w:rPr>
        <w:t xml:space="preserve">beam </w:t>
      </w:r>
      <w:r>
        <w:rPr>
          <w:lang w:val="en-GB"/>
        </w:rPr>
        <w:t xml:space="preserve">2 and 3 </w:t>
      </w:r>
      <w:r w:rsidR="00E51815">
        <w:rPr>
          <w:lang w:val="en-GB"/>
        </w:rPr>
        <w:t>are visible</w:t>
      </w:r>
      <w:r>
        <w:rPr>
          <w:lang w:val="en-GB"/>
        </w:rPr>
        <w:t>.</w:t>
      </w:r>
    </w:p>
    <w:p w14:paraId="35F94A80" w14:textId="2C28459D" w:rsidR="003D0C9C" w:rsidRPr="00A74A58" w:rsidRDefault="00E51815" w:rsidP="00492BF4">
      <w:pPr>
        <w:jc w:val="center"/>
        <w:rPr>
          <w:lang w:val="en-GB"/>
        </w:rPr>
      </w:pPr>
      <w:r>
        <w:object w:dxaOrig="6539" w:dyaOrig="7146" w14:anchorId="453F1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05pt;height:223.5pt" o:ole="">
            <v:imagedata r:id="rId6" o:title=""/>
          </v:shape>
          <o:OLEObject Type="Embed" ProgID="Visio.Drawing.11" ShapeID="_x0000_i1025" DrawAspect="Content" ObjectID="_1555518541" r:id="rId7"/>
        </w:object>
      </w:r>
    </w:p>
    <w:p w14:paraId="06B574EC" w14:textId="0215FD95" w:rsidR="00C34746" w:rsidRPr="00492BF4" w:rsidRDefault="00492BF4" w:rsidP="00492BF4">
      <w:pPr>
        <w:pStyle w:val="Caption"/>
        <w:jc w:val="center"/>
        <w:rPr>
          <w:rFonts w:ascii="Times New Roman" w:hAnsi="Times New Roman" w:cs="Times New Roman"/>
        </w:rPr>
      </w:pPr>
      <w:r w:rsidRPr="00492BF4">
        <w:rPr>
          <w:rFonts w:ascii="Times New Roman" w:hAnsi="Times New Roman" w:cs="Times New Roman"/>
        </w:rPr>
        <w:t xml:space="preserve">Figure </w:t>
      </w:r>
      <w:r w:rsidRPr="00492BF4">
        <w:rPr>
          <w:rFonts w:ascii="Times New Roman" w:hAnsi="Times New Roman" w:cs="Times New Roman"/>
        </w:rPr>
        <w:fldChar w:fldCharType="begin"/>
      </w:r>
      <w:r w:rsidRPr="00492BF4">
        <w:rPr>
          <w:rFonts w:ascii="Times New Roman" w:hAnsi="Times New Roman" w:cs="Times New Roman"/>
        </w:rPr>
        <w:instrText xml:space="preserve"> SEQ Figure \* ARABIC </w:instrText>
      </w:r>
      <w:r w:rsidRPr="00492BF4">
        <w:rPr>
          <w:rFonts w:ascii="Times New Roman" w:hAnsi="Times New Roman" w:cs="Times New Roman"/>
        </w:rPr>
        <w:fldChar w:fldCharType="separate"/>
      </w:r>
      <w:r w:rsidRPr="00492BF4">
        <w:rPr>
          <w:rFonts w:ascii="Times New Roman" w:hAnsi="Times New Roman" w:cs="Times New Roman"/>
          <w:noProof/>
        </w:rPr>
        <w:t>1</w:t>
      </w:r>
      <w:r w:rsidRPr="00492BF4">
        <w:rPr>
          <w:rFonts w:ascii="Times New Roman" w:hAnsi="Times New Roman" w:cs="Times New Roman"/>
        </w:rPr>
        <w:fldChar w:fldCharType="end"/>
      </w:r>
      <w:r>
        <w:rPr>
          <w:rFonts w:ascii="Times New Roman" w:hAnsi="Times New Roman" w:cs="Times New Roman"/>
        </w:rPr>
        <w:t xml:space="preserve"> downlink </w:t>
      </w:r>
      <w:proofErr w:type="spellStart"/>
      <w:r>
        <w:rPr>
          <w:rFonts w:ascii="Times New Roman" w:hAnsi="Times New Roman" w:cs="Times New Roman"/>
        </w:rPr>
        <w:t>beamforming</w:t>
      </w:r>
      <w:proofErr w:type="spellEnd"/>
    </w:p>
    <w:p w14:paraId="261433BF" w14:textId="3572A3DB" w:rsidR="00492BF4" w:rsidRDefault="00361035" w:rsidP="00C81E8E">
      <w:r>
        <w:t>In order to determine the number of beams to be monitored simultaneously, we need system simulation to figure out how many beams are visible (beam quality above certain threshold)</w:t>
      </w:r>
      <w:r w:rsidR="00AA7266">
        <w:t>. Note that the mentioned thresholds may need to be derived from link level simulation. For instance, under what kind of single level the beam can be deemed as good enough to serve</w:t>
      </w:r>
      <w:r>
        <w:t xml:space="preserve">. </w:t>
      </w:r>
      <w:r w:rsidR="003011B0">
        <w:t>After that we can further evaluate whether the amount of measurement is acceptable from UE complexity and power consumption perspective. Note that the system simulation results highly depend on the simulation assumption, such as the total</w:t>
      </w:r>
      <w:r w:rsidR="00CE7A41">
        <w:t xml:space="preserve"> number of</w:t>
      </w:r>
      <w:r w:rsidR="003011B0">
        <w:t xml:space="preserve"> </w:t>
      </w:r>
      <w:proofErr w:type="spellStart"/>
      <w:r w:rsidR="003011B0">
        <w:t>gNB</w:t>
      </w:r>
      <w:proofErr w:type="spellEnd"/>
      <w:r w:rsidR="003011B0">
        <w:t xml:space="preserve"> TX beams,</w:t>
      </w:r>
      <w:r w:rsidR="00CE7A41">
        <w:t xml:space="preserve"> beams directions,</w:t>
      </w:r>
      <w:r w:rsidR="003011B0">
        <w:t xml:space="preserve"> expected received beam quality</w:t>
      </w:r>
      <w:r w:rsidR="00CE7A41">
        <w:t xml:space="preserve"> and etc.</w:t>
      </w:r>
      <w:r w:rsidR="006F1638">
        <w:t xml:space="preserve"> And the beam level side condition here could be different from cell level side condition mentioned in </w:t>
      </w:r>
      <w:r w:rsidR="006F1638">
        <w:lastRenderedPageBreak/>
        <w:t>section 3.1</w:t>
      </w:r>
      <w:r w:rsidR="00E1176E">
        <w:t xml:space="preserve">, especially in RRC_CONNECTED mode there is/are additional signal(s) available for measurement, e.g. CSI-RS and etc. </w:t>
      </w:r>
    </w:p>
    <w:p w14:paraId="73243976" w14:textId="07D0F381" w:rsidR="000E2F9D" w:rsidRDefault="00CE7A41" w:rsidP="00C81E8E">
      <w:bookmarkStart w:id="9" w:name="_Ref481488680"/>
      <w:r w:rsidRPr="009C168A">
        <w:rPr>
          <w:rFonts w:cs="Times New Roman"/>
          <w:b/>
          <w:i/>
        </w:rPr>
        <w:t xml:space="preserve">Observation </w:t>
      </w:r>
      <w:r w:rsidRPr="009C168A">
        <w:rPr>
          <w:rFonts w:cs="Times New Roman"/>
          <w:b/>
          <w:i/>
        </w:rPr>
        <w:fldChar w:fldCharType="begin"/>
      </w:r>
      <w:r w:rsidRPr="009C168A">
        <w:rPr>
          <w:rFonts w:cs="Times New Roman"/>
          <w:b/>
          <w:i/>
        </w:rPr>
        <w:instrText xml:space="preserve"> SEQ Observation \* ARABIC </w:instrText>
      </w:r>
      <w:r w:rsidRPr="009C168A">
        <w:rPr>
          <w:rFonts w:cs="Times New Roman"/>
          <w:b/>
          <w:i/>
        </w:rPr>
        <w:fldChar w:fldCharType="separate"/>
      </w:r>
      <w:r>
        <w:rPr>
          <w:rFonts w:cs="Times New Roman"/>
          <w:b/>
          <w:i/>
          <w:noProof/>
        </w:rPr>
        <w:t>6</w:t>
      </w:r>
      <w:r w:rsidRPr="009C168A">
        <w:rPr>
          <w:rFonts w:cs="Times New Roman"/>
          <w:b/>
          <w:i/>
        </w:rPr>
        <w:fldChar w:fldCharType="end"/>
      </w:r>
      <w:r w:rsidRPr="009C168A">
        <w:rPr>
          <w:rFonts w:cs="Times New Roman"/>
          <w:i/>
        </w:rPr>
        <w:t xml:space="preserve">: </w:t>
      </w:r>
      <w:r w:rsidR="0030465C">
        <w:rPr>
          <w:rFonts w:cs="Times New Roman"/>
        </w:rPr>
        <w:t xml:space="preserve">both </w:t>
      </w:r>
      <w:r>
        <w:rPr>
          <w:rFonts w:cs="Times New Roman"/>
        </w:rPr>
        <w:t>system</w:t>
      </w:r>
      <w:r w:rsidR="0030465C">
        <w:rPr>
          <w:rFonts w:cs="Times New Roman"/>
        </w:rPr>
        <w:t xml:space="preserve"> level and link level</w:t>
      </w:r>
      <w:r>
        <w:rPr>
          <w:rFonts w:cs="Times New Roman"/>
        </w:rPr>
        <w:t xml:space="preserve"> simulation</w:t>
      </w:r>
      <w:r w:rsidR="0030465C">
        <w:rPr>
          <w:rFonts w:cs="Times New Roman"/>
        </w:rPr>
        <w:t>s</w:t>
      </w:r>
      <w:r>
        <w:rPr>
          <w:rFonts w:cs="Times New Roman"/>
        </w:rPr>
        <w:t xml:space="preserve"> </w:t>
      </w:r>
      <w:r w:rsidR="0030465C">
        <w:rPr>
          <w:rFonts w:cs="Times New Roman"/>
        </w:rPr>
        <w:t>are</w:t>
      </w:r>
      <w:r>
        <w:rPr>
          <w:rFonts w:cs="Times New Roman"/>
        </w:rPr>
        <w:t xml:space="preserve"> needed to determine the number of beams to be monitored.</w:t>
      </w:r>
      <w:bookmarkEnd w:id="9"/>
    </w:p>
    <w:p w14:paraId="5C26240A" w14:textId="77777777" w:rsidR="00A74A58" w:rsidRDefault="00A74A58" w:rsidP="00C81E8E"/>
    <w:p w14:paraId="7A533A9F" w14:textId="77777777" w:rsidR="0097202C" w:rsidRPr="00C560A6" w:rsidRDefault="0097202C" w:rsidP="0097202C">
      <w:pPr>
        <w:pStyle w:val="Heading1"/>
        <w:jc w:val="both"/>
        <w:rPr>
          <w:rFonts w:ascii="Arial" w:hAnsi="Arial" w:cs="Arial"/>
          <w:lang w:val="en-US"/>
        </w:rPr>
      </w:pPr>
      <w:r>
        <w:rPr>
          <w:rFonts w:ascii="Arial" w:hAnsi="Arial" w:cs="Arial"/>
          <w:lang w:val="en-US"/>
        </w:rPr>
        <w:t>Conclusion</w:t>
      </w:r>
    </w:p>
    <w:p w14:paraId="65FCD8F1" w14:textId="6E700D95" w:rsidR="0097202C" w:rsidRDefault="00ED2DE9" w:rsidP="00C81E8E">
      <w:r>
        <w:t>I</w:t>
      </w:r>
      <w:r>
        <w:rPr>
          <w:rFonts w:hint="eastAsia"/>
        </w:rPr>
        <w:t>n</w:t>
      </w:r>
      <w:r>
        <w:t xml:space="preserve"> this contribution we provide initial consideration on UE measurement capabilities in NR.</w:t>
      </w:r>
      <w:r w:rsidR="00F04685">
        <w:t xml:space="preserve"> After discussion the following observations are made:</w:t>
      </w:r>
    </w:p>
    <w:p w14:paraId="02861F6B" w14:textId="1BAD0A3E" w:rsidR="00F04685" w:rsidRDefault="003735C4" w:rsidP="00C81E8E">
      <w:r>
        <w:fldChar w:fldCharType="begin"/>
      </w:r>
      <w:r>
        <w:instrText xml:space="preserve"> REF _Ref481488658 \h </w:instrText>
      </w:r>
      <w:r>
        <w:fldChar w:fldCharType="separate"/>
      </w:r>
      <w:r w:rsidR="00D35D79" w:rsidRPr="009C168A">
        <w:rPr>
          <w:rFonts w:cs="Times New Roman"/>
          <w:b/>
          <w:i/>
        </w:rPr>
        <w:t xml:space="preserve">Observation </w:t>
      </w:r>
      <w:r w:rsidR="00D35D79" w:rsidRPr="009C168A">
        <w:rPr>
          <w:rFonts w:cs="Times New Roman"/>
          <w:b/>
          <w:i/>
          <w:noProof/>
        </w:rPr>
        <w:t>1</w:t>
      </w:r>
      <w:r w:rsidR="00D35D79" w:rsidRPr="009C168A">
        <w:rPr>
          <w:rFonts w:cs="Times New Roman"/>
          <w:i/>
        </w:rPr>
        <w:t xml:space="preserve">: </w:t>
      </w:r>
      <w:r w:rsidR="00D35D79" w:rsidRPr="009C168A">
        <w:rPr>
          <w:rFonts w:cs="Times New Roman"/>
        </w:rPr>
        <w:t xml:space="preserve">For SA or NSA with NR </w:t>
      </w:r>
      <w:proofErr w:type="spellStart"/>
      <w:r w:rsidR="00D35D79" w:rsidRPr="009C168A">
        <w:rPr>
          <w:rFonts w:cs="Times New Roman"/>
        </w:rPr>
        <w:t>PCell</w:t>
      </w:r>
      <w:proofErr w:type="spellEnd"/>
      <w:r w:rsidR="00D35D79" w:rsidRPr="009C168A">
        <w:rPr>
          <w:rFonts w:cs="Times New Roman"/>
        </w:rPr>
        <w:t xml:space="preserve"> scenarios, </w:t>
      </w:r>
      <w:r w:rsidR="00D35D79">
        <w:rPr>
          <w:rFonts w:cs="Times New Roman"/>
        </w:rPr>
        <w:t xml:space="preserve">both </w:t>
      </w:r>
      <w:r w:rsidR="00D35D79" w:rsidRPr="009C168A">
        <w:rPr>
          <w:rFonts w:cs="Times New Roman"/>
        </w:rPr>
        <w:t xml:space="preserve">system </w:t>
      </w:r>
      <w:r w:rsidR="00D35D79">
        <w:rPr>
          <w:rFonts w:cs="Times New Roman"/>
        </w:rPr>
        <w:t xml:space="preserve">level and link level </w:t>
      </w:r>
      <w:r w:rsidR="00D35D79" w:rsidRPr="009C168A">
        <w:rPr>
          <w:rFonts w:cs="Times New Roman"/>
        </w:rPr>
        <w:t>simulation</w:t>
      </w:r>
      <w:r w:rsidR="00D35D79">
        <w:rPr>
          <w:rFonts w:cs="Times New Roman"/>
        </w:rPr>
        <w:t>s are</w:t>
      </w:r>
      <w:r w:rsidR="00D35D79" w:rsidRPr="009C168A">
        <w:rPr>
          <w:rFonts w:cs="Times New Roman"/>
        </w:rPr>
        <w:t xml:space="preserve"> needed to determine the number of cells being monitored.</w:t>
      </w:r>
      <w:r>
        <w:fldChar w:fldCharType="end"/>
      </w:r>
    </w:p>
    <w:p w14:paraId="1D8A4E9D" w14:textId="2DC6A569" w:rsidR="003735C4" w:rsidRDefault="003735C4" w:rsidP="00C81E8E">
      <w:r>
        <w:fldChar w:fldCharType="begin"/>
      </w:r>
      <w:r>
        <w:instrText xml:space="preserve"> REF _Ref481488661 \h </w:instrText>
      </w:r>
      <w:r>
        <w:fldChar w:fldCharType="separate"/>
      </w:r>
      <w:r w:rsidR="00D35D79" w:rsidRPr="009C168A">
        <w:rPr>
          <w:rFonts w:cs="Times New Roman"/>
          <w:b/>
          <w:i/>
        </w:rPr>
        <w:t xml:space="preserve">Observation </w:t>
      </w:r>
      <w:r w:rsidR="00D35D79" w:rsidRPr="009C168A">
        <w:rPr>
          <w:rFonts w:cs="Times New Roman"/>
          <w:b/>
          <w:i/>
          <w:noProof/>
        </w:rPr>
        <w:t>2</w:t>
      </w:r>
      <w:r w:rsidR="00D35D79" w:rsidRPr="009C168A">
        <w:rPr>
          <w:rFonts w:cs="Times New Roman"/>
          <w:i/>
        </w:rPr>
        <w:t xml:space="preserve">: </w:t>
      </w:r>
      <w:r w:rsidR="00D35D79" w:rsidRPr="009C168A">
        <w:rPr>
          <w:rFonts w:cs="Times New Roman"/>
        </w:rPr>
        <w:t xml:space="preserve">for NSA case with LTE </w:t>
      </w:r>
      <w:proofErr w:type="spellStart"/>
      <w:r w:rsidR="00D35D79" w:rsidRPr="009C168A">
        <w:rPr>
          <w:rFonts w:cs="Times New Roman"/>
        </w:rPr>
        <w:t>PCell</w:t>
      </w:r>
      <w:proofErr w:type="spellEnd"/>
      <w:r w:rsidR="00D35D79" w:rsidRPr="009C168A">
        <w:rPr>
          <w:rFonts w:cs="Times New Roman"/>
        </w:rPr>
        <w:t xml:space="preserve">, the number of </w:t>
      </w:r>
      <w:r w:rsidR="00D35D79">
        <w:rPr>
          <w:rFonts w:cs="Times New Roman"/>
        </w:rPr>
        <w:t xml:space="preserve">NR </w:t>
      </w:r>
      <w:r w:rsidR="00D35D79" w:rsidRPr="009C168A">
        <w:rPr>
          <w:rFonts w:cs="Times New Roman"/>
        </w:rPr>
        <w:t>cells being monitored is expected to be much smaller than that of SA case.</w:t>
      </w:r>
      <w:r>
        <w:fldChar w:fldCharType="end"/>
      </w:r>
    </w:p>
    <w:p w14:paraId="38C4668A" w14:textId="04BED1F7" w:rsidR="003735C4" w:rsidRDefault="003735C4" w:rsidP="00C81E8E">
      <w:r>
        <w:fldChar w:fldCharType="begin"/>
      </w:r>
      <w:r>
        <w:instrText xml:space="preserve"> REF _Ref481488664 \h </w:instrText>
      </w:r>
      <w:r>
        <w:fldChar w:fldCharType="separate"/>
      </w:r>
      <w:r w:rsidR="00D35D79" w:rsidRPr="009C168A">
        <w:rPr>
          <w:rFonts w:cs="Times New Roman"/>
          <w:b/>
          <w:i/>
        </w:rPr>
        <w:t xml:space="preserve">Observation </w:t>
      </w:r>
      <w:r w:rsidR="00D35D79">
        <w:rPr>
          <w:rFonts w:cs="Times New Roman"/>
          <w:b/>
          <w:i/>
          <w:noProof/>
        </w:rPr>
        <w:t>3</w:t>
      </w:r>
      <w:r w:rsidR="00D35D79" w:rsidRPr="009C168A">
        <w:rPr>
          <w:rFonts w:cs="Times New Roman"/>
          <w:i/>
        </w:rPr>
        <w:t xml:space="preserve">: </w:t>
      </w:r>
      <w:r w:rsidR="00D35D79" w:rsidRPr="009C168A">
        <w:rPr>
          <w:rFonts w:cs="Times New Roman"/>
        </w:rPr>
        <w:t xml:space="preserve">for NSA case with LTE </w:t>
      </w:r>
      <w:proofErr w:type="spellStart"/>
      <w:r w:rsidR="00D35D79" w:rsidRPr="009C168A">
        <w:rPr>
          <w:rFonts w:cs="Times New Roman"/>
        </w:rPr>
        <w:t>PCell</w:t>
      </w:r>
      <w:proofErr w:type="spellEnd"/>
      <w:r w:rsidR="00D35D79" w:rsidRPr="009C168A">
        <w:rPr>
          <w:rFonts w:cs="Times New Roman"/>
        </w:rPr>
        <w:t xml:space="preserve">, the number of </w:t>
      </w:r>
      <w:r w:rsidR="00D35D79">
        <w:rPr>
          <w:rFonts w:cs="Times New Roman"/>
        </w:rPr>
        <w:t>inter-frequency layers</w:t>
      </w:r>
      <w:r w:rsidR="00D35D79" w:rsidRPr="009C168A">
        <w:rPr>
          <w:rFonts w:cs="Times New Roman"/>
        </w:rPr>
        <w:t xml:space="preserve"> being monitored is expected to be much smaller than that of SA case.</w:t>
      </w:r>
      <w:r>
        <w:fldChar w:fldCharType="end"/>
      </w:r>
    </w:p>
    <w:p w14:paraId="2789B3B8" w14:textId="2815FFB5" w:rsidR="003735C4" w:rsidRDefault="003735C4" w:rsidP="00C81E8E">
      <w:r>
        <w:fldChar w:fldCharType="begin"/>
      </w:r>
      <w:r>
        <w:instrText xml:space="preserve"> REF _Ref481488667 \h </w:instrText>
      </w:r>
      <w:r>
        <w:fldChar w:fldCharType="separate"/>
      </w:r>
      <w:r w:rsidR="00D35D79" w:rsidRPr="009C168A">
        <w:rPr>
          <w:rFonts w:cs="Times New Roman"/>
          <w:b/>
          <w:i/>
        </w:rPr>
        <w:t xml:space="preserve">Observation </w:t>
      </w:r>
      <w:r w:rsidR="00D35D79">
        <w:rPr>
          <w:rFonts w:cs="Times New Roman"/>
          <w:b/>
          <w:i/>
          <w:noProof/>
        </w:rPr>
        <w:t>4</w:t>
      </w:r>
      <w:r w:rsidR="00D35D79" w:rsidRPr="009C168A">
        <w:rPr>
          <w:rFonts w:cs="Times New Roman"/>
          <w:i/>
        </w:rPr>
        <w:t xml:space="preserve">: </w:t>
      </w:r>
      <w:r w:rsidR="00D35D79">
        <w:rPr>
          <w:rFonts w:cs="Times New Roman"/>
        </w:rPr>
        <w:t>a high frequency band NR UE probably cannot support</w:t>
      </w:r>
      <w:r w:rsidR="00D35D79" w:rsidRPr="00175E9E">
        <w:t xml:space="preserve"> </w:t>
      </w:r>
      <w:r w:rsidR="00D35D79">
        <w:t>any existing low frequency bands of LTE or any other RATs.</w:t>
      </w:r>
      <w:r>
        <w:fldChar w:fldCharType="end"/>
      </w:r>
    </w:p>
    <w:p w14:paraId="6EFF8164" w14:textId="389AFEE4" w:rsidR="003735C4" w:rsidRDefault="003735C4" w:rsidP="00C81E8E">
      <w:r>
        <w:fldChar w:fldCharType="begin"/>
      </w:r>
      <w:r>
        <w:instrText xml:space="preserve"> REF _Ref481488670 \h </w:instrText>
      </w:r>
      <w:r>
        <w:fldChar w:fldCharType="separate"/>
      </w:r>
      <w:r w:rsidR="00D35D79" w:rsidRPr="009C168A">
        <w:rPr>
          <w:rFonts w:cs="Times New Roman"/>
          <w:b/>
          <w:i/>
        </w:rPr>
        <w:t xml:space="preserve">Observation </w:t>
      </w:r>
      <w:r w:rsidR="00D35D79">
        <w:rPr>
          <w:rFonts w:cs="Times New Roman"/>
          <w:b/>
          <w:i/>
          <w:noProof/>
        </w:rPr>
        <w:t>5</w:t>
      </w:r>
      <w:r w:rsidR="00D35D79" w:rsidRPr="009C168A">
        <w:rPr>
          <w:rFonts w:cs="Times New Roman"/>
          <w:i/>
        </w:rPr>
        <w:t xml:space="preserve">: </w:t>
      </w:r>
      <w:r w:rsidR="00D35D79">
        <w:rPr>
          <w:rFonts w:cs="Times New Roman"/>
        </w:rPr>
        <w:t xml:space="preserve">UE that support NSA with LTE </w:t>
      </w:r>
      <w:proofErr w:type="spellStart"/>
      <w:r w:rsidR="00D35D79">
        <w:rPr>
          <w:rFonts w:cs="Times New Roman"/>
        </w:rPr>
        <w:t>PCell</w:t>
      </w:r>
      <w:proofErr w:type="spellEnd"/>
      <w:r w:rsidR="00D35D79">
        <w:rPr>
          <w:rFonts w:cs="Times New Roman"/>
        </w:rPr>
        <w:t xml:space="preserve"> </w:t>
      </w:r>
      <w:r w:rsidR="00D35D79">
        <w:t>needs to follow existing inter-RAT measurement capabilities requirements in TS36.133.</w:t>
      </w:r>
      <w:r>
        <w:fldChar w:fldCharType="end"/>
      </w:r>
    </w:p>
    <w:p w14:paraId="16DC2FF3" w14:textId="554D5295" w:rsidR="003735C4" w:rsidRDefault="003735C4" w:rsidP="00C81E8E">
      <w:r>
        <w:fldChar w:fldCharType="begin"/>
      </w:r>
      <w:r>
        <w:instrText xml:space="preserve"> REF _Ref481488680 \h </w:instrText>
      </w:r>
      <w:r>
        <w:fldChar w:fldCharType="separate"/>
      </w:r>
      <w:r w:rsidR="00D35D79" w:rsidRPr="009C168A">
        <w:rPr>
          <w:rFonts w:cs="Times New Roman"/>
          <w:b/>
          <w:i/>
        </w:rPr>
        <w:t xml:space="preserve">Observation </w:t>
      </w:r>
      <w:r w:rsidR="00D35D79">
        <w:rPr>
          <w:rFonts w:cs="Times New Roman"/>
          <w:b/>
          <w:i/>
          <w:noProof/>
        </w:rPr>
        <w:t>6</w:t>
      </w:r>
      <w:r w:rsidR="00D35D79" w:rsidRPr="009C168A">
        <w:rPr>
          <w:rFonts w:cs="Times New Roman"/>
          <w:i/>
        </w:rPr>
        <w:t xml:space="preserve">: </w:t>
      </w:r>
      <w:r w:rsidR="00D35D79">
        <w:rPr>
          <w:rFonts w:cs="Times New Roman"/>
        </w:rPr>
        <w:t>both system level and link level simulations are needed to determine the number of beams to be monitored.</w:t>
      </w:r>
      <w:r>
        <w:fldChar w:fldCharType="end"/>
      </w:r>
    </w:p>
    <w:p w14:paraId="301B9501" w14:textId="77777777" w:rsidR="0097202C" w:rsidRDefault="0097202C" w:rsidP="00C81E8E"/>
    <w:p w14:paraId="2D302014" w14:textId="77777777" w:rsidR="0097202C" w:rsidRPr="00C560A6" w:rsidRDefault="0097202C" w:rsidP="0097202C">
      <w:pPr>
        <w:pStyle w:val="Heading1"/>
        <w:jc w:val="both"/>
        <w:rPr>
          <w:rFonts w:ascii="Arial" w:hAnsi="Arial" w:cs="Arial"/>
          <w:lang w:val="en-US"/>
        </w:rPr>
      </w:pPr>
      <w:r>
        <w:rPr>
          <w:rFonts w:ascii="Arial" w:hAnsi="Arial" w:cs="Arial"/>
          <w:lang w:val="en-US"/>
        </w:rPr>
        <w:t>Reference</w:t>
      </w:r>
    </w:p>
    <w:p w14:paraId="2A4B7B81" w14:textId="77777777" w:rsidR="0097202C" w:rsidRPr="0073243D" w:rsidRDefault="0097202C" w:rsidP="0097202C">
      <w:pPr>
        <w:pStyle w:val="Caption"/>
        <w:rPr>
          <w:rFonts w:ascii="Times New Roman" w:hAnsi="Times New Roman" w:cs="Times New Roman"/>
        </w:rPr>
      </w:pPr>
      <w:bookmarkStart w:id="10" w:name="_Ref480902077"/>
      <w:r w:rsidRPr="0073243D">
        <w:rPr>
          <w:rFonts w:ascii="Times New Roman" w:hAnsi="Times New Roman" w:cs="Times New Roman"/>
        </w:rPr>
        <w:t>[</w:t>
      </w:r>
      <w:r w:rsidRPr="0073243D">
        <w:rPr>
          <w:rFonts w:ascii="Times New Roman" w:hAnsi="Times New Roman" w:cs="Times New Roman"/>
        </w:rPr>
        <w:fldChar w:fldCharType="begin"/>
      </w:r>
      <w:r w:rsidRPr="0073243D">
        <w:rPr>
          <w:rFonts w:ascii="Times New Roman" w:hAnsi="Times New Roman" w:cs="Times New Roman"/>
        </w:rPr>
        <w:instrText xml:space="preserve"> SEQ reference \* ARABIC </w:instrText>
      </w:r>
      <w:r w:rsidRPr="0073243D">
        <w:rPr>
          <w:rFonts w:ascii="Times New Roman" w:hAnsi="Times New Roman" w:cs="Times New Roman"/>
        </w:rPr>
        <w:fldChar w:fldCharType="separate"/>
      </w:r>
      <w:r w:rsidRPr="0073243D">
        <w:rPr>
          <w:rFonts w:ascii="Times New Roman" w:hAnsi="Times New Roman" w:cs="Times New Roman"/>
          <w:noProof/>
        </w:rPr>
        <w:t>1</w:t>
      </w:r>
      <w:r w:rsidRPr="0073243D">
        <w:rPr>
          <w:rFonts w:ascii="Times New Roman" w:hAnsi="Times New Roman" w:cs="Times New Roman"/>
        </w:rPr>
        <w:fldChar w:fldCharType="end"/>
      </w:r>
      <w:bookmarkEnd w:id="10"/>
      <w:r w:rsidRPr="0073243D">
        <w:rPr>
          <w:rFonts w:ascii="Times New Roman" w:hAnsi="Times New Roman" w:cs="Times New Roman"/>
        </w:rPr>
        <w:t xml:space="preserve">] </w:t>
      </w:r>
      <w:r w:rsidRPr="0073243D">
        <w:rPr>
          <w:rFonts w:ascii="Times New Roman" w:eastAsia="Gill Sans MT Pro Light" w:hAnsi="Times New Roman" w:cs="Times New Roman"/>
          <w:lang w:val="en-GB"/>
        </w:rPr>
        <w:t>RP-170847, “New WID on New Radio Access Technology”, NTT DOCOMO, INC, RP#75</w:t>
      </w:r>
    </w:p>
    <w:sectPr w:rsidR="0097202C" w:rsidRPr="007324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Gill Sans MT Pro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F59F0"/>
    <w:multiLevelType w:val="multilevel"/>
    <w:tmpl w:val="B1F21226"/>
    <w:lvl w:ilvl="0">
      <w:start w:val="1"/>
      <w:numFmt w:val="decimal"/>
      <w:pStyle w:val="Heading1"/>
      <w:lvlText w:val="%1."/>
      <w:lvlJc w:val="left"/>
      <w:pPr>
        <w:tabs>
          <w:tab w:val="num" w:pos="432"/>
        </w:tabs>
        <w:ind w:left="432" w:hanging="432"/>
      </w:pPr>
      <w:rPr>
        <w:rFonts w:ascii="Arial" w:hAnsi="Arial" w:cs="Arial"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76B8"/>
    <w:rsid w:val="0005452B"/>
    <w:rsid w:val="000D45B0"/>
    <w:rsid w:val="000E2F9D"/>
    <w:rsid w:val="00164389"/>
    <w:rsid w:val="00170484"/>
    <w:rsid w:val="00175E9E"/>
    <w:rsid w:val="0018440A"/>
    <w:rsid w:val="001B3B8B"/>
    <w:rsid w:val="002011E5"/>
    <w:rsid w:val="00215790"/>
    <w:rsid w:val="00217595"/>
    <w:rsid w:val="00246B53"/>
    <w:rsid w:val="00267644"/>
    <w:rsid w:val="002B16F5"/>
    <w:rsid w:val="002C4CC6"/>
    <w:rsid w:val="002D0602"/>
    <w:rsid w:val="002F6965"/>
    <w:rsid w:val="003011B0"/>
    <w:rsid w:val="0030465C"/>
    <w:rsid w:val="00352868"/>
    <w:rsid w:val="00361035"/>
    <w:rsid w:val="003735C4"/>
    <w:rsid w:val="00393654"/>
    <w:rsid w:val="003D0C9C"/>
    <w:rsid w:val="00422E8C"/>
    <w:rsid w:val="00447F76"/>
    <w:rsid w:val="00477795"/>
    <w:rsid w:val="00492BF4"/>
    <w:rsid w:val="004A47AD"/>
    <w:rsid w:val="004D4D5B"/>
    <w:rsid w:val="005063D2"/>
    <w:rsid w:val="00524241"/>
    <w:rsid w:val="005311F2"/>
    <w:rsid w:val="005327E3"/>
    <w:rsid w:val="00563C49"/>
    <w:rsid w:val="00590859"/>
    <w:rsid w:val="006060C2"/>
    <w:rsid w:val="00695A2B"/>
    <w:rsid w:val="006C7AFE"/>
    <w:rsid w:val="006F1638"/>
    <w:rsid w:val="00706968"/>
    <w:rsid w:val="0073243D"/>
    <w:rsid w:val="00774FBD"/>
    <w:rsid w:val="00776964"/>
    <w:rsid w:val="007F037B"/>
    <w:rsid w:val="00853A72"/>
    <w:rsid w:val="00862D04"/>
    <w:rsid w:val="0087271F"/>
    <w:rsid w:val="0088280E"/>
    <w:rsid w:val="00887324"/>
    <w:rsid w:val="00895110"/>
    <w:rsid w:val="008A4A6F"/>
    <w:rsid w:val="008D5776"/>
    <w:rsid w:val="0093237B"/>
    <w:rsid w:val="009558F6"/>
    <w:rsid w:val="0097202C"/>
    <w:rsid w:val="009A679B"/>
    <w:rsid w:val="009C168A"/>
    <w:rsid w:val="009E0210"/>
    <w:rsid w:val="009E11E0"/>
    <w:rsid w:val="00A3314E"/>
    <w:rsid w:val="00A74A58"/>
    <w:rsid w:val="00A77E45"/>
    <w:rsid w:val="00AA7266"/>
    <w:rsid w:val="00AC251D"/>
    <w:rsid w:val="00AF179D"/>
    <w:rsid w:val="00B20AE6"/>
    <w:rsid w:val="00B239DC"/>
    <w:rsid w:val="00B42E84"/>
    <w:rsid w:val="00B54DAF"/>
    <w:rsid w:val="00B86978"/>
    <w:rsid w:val="00C10224"/>
    <w:rsid w:val="00C34746"/>
    <w:rsid w:val="00C446D3"/>
    <w:rsid w:val="00C62131"/>
    <w:rsid w:val="00C81E8E"/>
    <w:rsid w:val="00CD1386"/>
    <w:rsid w:val="00CE5B31"/>
    <w:rsid w:val="00CE7A41"/>
    <w:rsid w:val="00D10DA4"/>
    <w:rsid w:val="00D20A38"/>
    <w:rsid w:val="00D35D79"/>
    <w:rsid w:val="00D63219"/>
    <w:rsid w:val="00D67E60"/>
    <w:rsid w:val="00DB52B1"/>
    <w:rsid w:val="00DC37BE"/>
    <w:rsid w:val="00DD1CA0"/>
    <w:rsid w:val="00DE2A5A"/>
    <w:rsid w:val="00DF1B32"/>
    <w:rsid w:val="00E025C7"/>
    <w:rsid w:val="00E1176E"/>
    <w:rsid w:val="00E11DFD"/>
    <w:rsid w:val="00E445FA"/>
    <w:rsid w:val="00E51815"/>
    <w:rsid w:val="00E611EA"/>
    <w:rsid w:val="00E65B10"/>
    <w:rsid w:val="00EA2276"/>
    <w:rsid w:val="00ED2DE9"/>
    <w:rsid w:val="00F04685"/>
    <w:rsid w:val="00F25AD9"/>
    <w:rsid w:val="00F516F2"/>
    <w:rsid w:val="00F84636"/>
    <w:rsid w:val="00FE0740"/>
    <w:rsid w:val="00FE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Wingdings"/>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6F"/>
    <w:pPr>
      <w:spacing w:after="180"/>
    </w:pPr>
  </w:style>
  <w:style w:type="paragraph" w:styleId="Heading1">
    <w:name w:val="heading 1"/>
    <w:aliases w:val="H1,Memo Heading 1,h1 + 11 pt,Before:  6 pt,After:  0 pt"/>
    <w:next w:val="Normal"/>
    <w:link w:val="Heading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Heading2">
    <w:name w:val="heading 2"/>
    <w:basedOn w:val="Heading1"/>
    <w:next w:val="Normal"/>
    <w:link w:val="Heading2Char"/>
    <w:qFormat/>
    <w:rsid w:val="00F25AD9"/>
    <w:pPr>
      <w:numPr>
        <w:ilvl w:val="1"/>
      </w:numPr>
      <w:pBdr>
        <w:top w:val="none" w:sz="0" w:space="0" w:color="auto"/>
      </w:pBdr>
      <w:spacing w:before="180"/>
      <w:outlineLvl w:val="1"/>
    </w:pPr>
    <w:rPr>
      <w:rFonts w:ascii="Arial" w:eastAsia="Arial" w:hAnsi="Arial"/>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81E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81E8E"/>
    <w:pPr>
      <w:numPr>
        <w:ilvl w:val="3"/>
      </w:numPr>
      <w:outlineLvl w:val="3"/>
    </w:pPr>
    <w:rPr>
      <w:sz w:val="24"/>
    </w:rPr>
  </w:style>
  <w:style w:type="paragraph" w:styleId="Heading5">
    <w:name w:val="heading 5"/>
    <w:aliases w:val="h5,Heading5"/>
    <w:basedOn w:val="Heading4"/>
    <w:next w:val="Normal"/>
    <w:link w:val="Heading5Char"/>
    <w:qFormat/>
    <w:rsid w:val="00C81E8E"/>
    <w:pPr>
      <w:numPr>
        <w:ilvl w:val="5"/>
      </w:numPr>
      <w:outlineLvl w:val="4"/>
    </w:pPr>
    <w:rPr>
      <w:sz w:val="22"/>
    </w:rPr>
  </w:style>
  <w:style w:type="paragraph" w:styleId="Heading7">
    <w:name w:val="heading 7"/>
    <w:basedOn w:val="Normal"/>
    <w:next w:val="Normal"/>
    <w:link w:val="Heading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Heading8">
    <w:name w:val="heading 8"/>
    <w:basedOn w:val="Heading1"/>
    <w:next w:val="Normal"/>
    <w:link w:val="Heading8Char"/>
    <w:qFormat/>
    <w:rsid w:val="00C81E8E"/>
    <w:pPr>
      <w:numPr>
        <w:ilvl w:val="7"/>
      </w:numPr>
      <w:outlineLvl w:val="7"/>
    </w:pPr>
  </w:style>
  <w:style w:type="paragraph" w:styleId="Heading9">
    <w:name w:val="heading 9"/>
    <w:basedOn w:val="Heading8"/>
    <w:next w:val="Normal"/>
    <w:link w:val="Heading9Char"/>
    <w:qFormat/>
    <w:rsid w:val="00C81E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4A6F"/>
    <w:pPr>
      <w:widowControl w:val="0"/>
    </w:pPr>
    <w:rPr>
      <w:rFonts w:ascii="Wingdings" w:hAnsi="Wingdings"/>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A4A6F"/>
    <w:rPr>
      <w:rFonts w:ascii="Wingdings" w:eastAsia="宋体" w:hAnsi="Wingdings" w:cs="Wingdings"/>
      <w:b/>
      <w:noProof/>
      <w:sz w:val="18"/>
    </w:rPr>
  </w:style>
  <w:style w:type="paragraph" w:styleId="Footer">
    <w:name w:val="footer"/>
    <w:basedOn w:val="Header"/>
    <w:link w:val="FooterChar"/>
    <w:rsid w:val="008A4A6F"/>
    <w:pPr>
      <w:jc w:val="center"/>
    </w:pPr>
    <w:rPr>
      <w:i/>
    </w:rPr>
  </w:style>
  <w:style w:type="character" w:customStyle="1" w:styleId="FooterChar">
    <w:name w:val="Footer Char"/>
    <w:basedOn w:val="DefaultParagraphFont"/>
    <w:link w:val="Footer"/>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Heading1Char">
    <w:name w:val="Heading 1 Char"/>
    <w:aliases w:val="H1 Char,Memo Heading 1 Char,h1 + 11 pt Char,Before:  6 pt Char,After:  0 pt Char"/>
    <w:basedOn w:val="DefaultParagraphFont"/>
    <w:link w:val="Heading1"/>
    <w:rsid w:val="00C81E8E"/>
    <w:rPr>
      <w:rFonts w:ascii="Wingdings" w:eastAsia="Cambria Math" w:hAnsi="Wingdings" w:cs="Wingdings"/>
      <w:sz w:val="36"/>
      <w:lang w:val="en-GB" w:eastAsia="en-US"/>
    </w:rPr>
  </w:style>
  <w:style w:type="character" w:customStyle="1" w:styleId="Heading2Char">
    <w:name w:val="Heading 2 Char"/>
    <w:basedOn w:val="DefaultParagraphFont"/>
    <w:link w:val="Heading2"/>
    <w:rsid w:val="00F25AD9"/>
    <w:rPr>
      <w:rFonts w:ascii="Arial" w:eastAsia="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81E8E"/>
    <w:rPr>
      <w:rFonts w:ascii="Wingdings" w:eastAsia="Cambria Math" w:hAnsi="Wingdings" w:cs="Wingdings"/>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1E8E"/>
    <w:rPr>
      <w:rFonts w:ascii="Wingdings" w:eastAsia="Cambria Math" w:hAnsi="Wingdings" w:cs="Wingdings"/>
      <w:sz w:val="24"/>
      <w:lang w:val="en-GB" w:eastAsia="en-US"/>
    </w:rPr>
  </w:style>
  <w:style w:type="character" w:customStyle="1" w:styleId="Heading5Char">
    <w:name w:val="Heading 5 Char"/>
    <w:aliases w:val="h5 Char,Heading5 Char"/>
    <w:basedOn w:val="DefaultParagraphFont"/>
    <w:link w:val="Heading5"/>
    <w:rsid w:val="00C81E8E"/>
    <w:rPr>
      <w:rFonts w:ascii="Wingdings" w:eastAsia="Cambria Math" w:hAnsi="Wingdings" w:cs="Wingdings"/>
      <w:sz w:val="22"/>
      <w:lang w:val="en-GB" w:eastAsia="en-US"/>
    </w:rPr>
  </w:style>
  <w:style w:type="character" w:customStyle="1" w:styleId="Heading7Char">
    <w:name w:val="Heading 7 Char"/>
    <w:basedOn w:val="DefaultParagraphFont"/>
    <w:link w:val="Heading7"/>
    <w:rsid w:val="00C81E8E"/>
    <w:rPr>
      <w:rFonts w:ascii="Wingdings" w:eastAsia="Cambria Math" w:hAnsi="Wingdings" w:cs="Wingdings"/>
      <w:lang w:val="en-GB" w:eastAsia="en-US"/>
    </w:rPr>
  </w:style>
  <w:style w:type="character" w:customStyle="1" w:styleId="Heading8Char">
    <w:name w:val="Heading 8 Char"/>
    <w:basedOn w:val="DefaultParagraphFont"/>
    <w:link w:val="Heading8"/>
    <w:rsid w:val="00C81E8E"/>
    <w:rPr>
      <w:rFonts w:ascii="Wingdings" w:eastAsia="Cambria Math" w:hAnsi="Wingdings" w:cs="Wingdings"/>
      <w:sz w:val="36"/>
      <w:lang w:val="en-GB" w:eastAsia="en-US"/>
    </w:rPr>
  </w:style>
  <w:style w:type="character" w:customStyle="1" w:styleId="Heading9Char">
    <w:name w:val="Heading 9 Char"/>
    <w:basedOn w:val="DefaultParagraphFont"/>
    <w:link w:val="Heading9"/>
    <w:rsid w:val="00C81E8E"/>
    <w:rPr>
      <w:rFonts w:ascii="Wingdings" w:eastAsia="Cambria Math" w:hAnsi="Wingdings" w:cs="Wingdings"/>
      <w:sz w:val="36"/>
      <w:lang w:val="en-GB" w:eastAsia="en-US"/>
    </w:rPr>
  </w:style>
  <w:style w:type="paragraph" w:customStyle="1" w:styleId="TAC">
    <w:name w:val="TAC"/>
    <w:basedOn w:val="Normal"/>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Normal"/>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Caption">
    <w:name w:val="caption"/>
    <w:basedOn w:val="Normal"/>
    <w:next w:val="Normal"/>
    <w:uiPriority w:val="35"/>
    <w:unhideWhenUsed/>
    <w:qFormat/>
    <w:rsid w:val="0097202C"/>
    <w:rPr>
      <w:rFonts w:asciiTheme="majorHAnsi" w:eastAsia="黑体" w:hAnsiTheme="majorHAnsi" w:cstheme="majorBidi"/>
    </w:rPr>
  </w:style>
  <w:style w:type="character" w:styleId="CommentReference">
    <w:name w:val="annotation reference"/>
    <w:basedOn w:val="DefaultParagraphFont"/>
    <w:uiPriority w:val="99"/>
    <w:semiHidden/>
    <w:unhideWhenUsed/>
    <w:rsid w:val="00477795"/>
    <w:rPr>
      <w:sz w:val="21"/>
      <w:szCs w:val="21"/>
    </w:rPr>
  </w:style>
  <w:style w:type="paragraph" w:styleId="CommentText">
    <w:name w:val="annotation text"/>
    <w:basedOn w:val="Normal"/>
    <w:link w:val="CommentTextChar"/>
    <w:uiPriority w:val="99"/>
    <w:semiHidden/>
    <w:unhideWhenUsed/>
    <w:rsid w:val="00477795"/>
  </w:style>
  <w:style w:type="character" w:customStyle="1" w:styleId="CommentTextChar">
    <w:name w:val="Comment Text Char"/>
    <w:basedOn w:val="DefaultParagraphFont"/>
    <w:link w:val="CommentText"/>
    <w:uiPriority w:val="99"/>
    <w:semiHidden/>
    <w:rsid w:val="00477795"/>
  </w:style>
  <w:style w:type="paragraph" w:styleId="CommentSubject">
    <w:name w:val="annotation subject"/>
    <w:basedOn w:val="CommentText"/>
    <w:next w:val="CommentText"/>
    <w:link w:val="CommentSubjectChar"/>
    <w:uiPriority w:val="99"/>
    <w:semiHidden/>
    <w:unhideWhenUsed/>
    <w:rsid w:val="00477795"/>
    <w:rPr>
      <w:b/>
      <w:bCs/>
    </w:rPr>
  </w:style>
  <w:style w:type="character" w:customStyle="1" w:styleId="CommentSubjectChar">
    <w:name w:val="Comment Subject Char"/>
    <w:basedOn w:val="CommentTextChar"/>
    <w:link w:val="CommentSubject"/>
    <w:uiPriority w:val="99"/>
    <w:semiHidden/>
    <w:rsid w:val="00477795"/>
    <w:rPr>
      <w:b/>
      <w:bCs/>
    </w:rPr>
  </w:style>
  <w:style w:type="paragraph" w:styleId="BalloonText">
    <w:name w:val="Balloon Text"/>
    <w:basedOn w:val="Normal"/>
    <w:link w:val="BalloonTextChar"/>
    <w:uiPriority w:val="99"/>
    <w:semiHidden/>
    <w:unhideWhenUsed/>
    <w:rsid w:val="00477795"/>
    <w:pPr>
      <w:spacing w:after="0"/>
    </w:pPr>
    <w:rPr>
      <w:sz w:val="18"/>
      <w:szCs w:val="18"/>
    </w:rPr>
  </w:style>
  <w:style w:type="character" w:customStyle="1" w:styleId="BalloonTextChar">
    <w:name w:val="Balloon Text Char"/>
    <w:basedOn w:val="DefaultParagraphFont"/>
    <w:link w:val="BalloonText"/>
    <w:uiPriority w:val="99"/>
    <w:semiHidden/>
    <w:rsid w:val="00477795"/>
    <w:rPr>
      <w:sz w:val="18"/>
      <w:szCs w:val="18"/>
    </w:rPr>
  </w:style>
  <w:style w:type="paragraph" w:styleId="ListParagraph">
    <w:name w:val="List Paragraph"/>
    <w:basedOn w:val="Normal"/>
    <w:uiPriority w:val="34"/>
    <w:qFormat/>
    <w:rsid w:val="009A679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34B0E-D921-4F62-95A7-1EBFA563F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1591</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2017-05-05T07:07:00Z</dcterms:created>
  <dcterms:modified xsi:type="dcterms:W3CDTF">2017-05-05T11:43:00Z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(2)23EdU/dzqNEJs7ht0fMuq4ebjlVOjuV5ctMEwYt2EtJz8HMQ54IUaTS4fM0GN8PApBYR5Hg/
LCdSYx7CRx4uskpirZw5HA/gjwCIjY4ECZB0kx+V97rX5zyhqInCCR9JInlAmOvabV5PMUpz
mrN1hk/71HqxZ1mhbl72ZCjPgCMznhyQT31IfhMAB13jgfoF2SGOuFli5XbqiWqP5cYYrQ5B
unX0sLIxmwAttDB6NO</vt:lpwstr>
  </property>
  <property fmtid="{D5CDD505-2E9C-101B-9397-08002B2CF9AE}" pid="3" name="_2015_ms_pID_7253431">
    <vt:lpwstr>AJEr/4hirV0H7b0fzlgfpxgWQf9GQ+7Kpr1idxkcXEG3GnYd+wOUME
cJ6b3wOQYEVIj1smxqUQ/6k0B/RDKAiOTTxSNeD3jFGfIm6E3RnNV9fhzjdoxHMIZ71Xopeh
7pnk8G+7OmU/jh01Bg2v76B2X8W4FoZW2qArFfNTb1dN6Xt2LTay+ojXn2OezIiUAQrrK6tA
QYVTpW6P/3J3c19w</vt:lpwstr>
  </property>
</Properties>
</file>